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05372" w14:textId="77777777" w:rsidR="00980077" w:rsidRDefault="00980077" w:rsidP="0092015A">
      <w:pPr>
        <w:rPr>
          <w:rFonts w:ascii="Arial" w:hAnsi="Arial" w:cs="Arial"/>
          <w:sz w:val="22"/>
          <w:szCs w:val="22"/>
        </w:rPr>
      </w:pPr>
      <w:bookmarkStart w:id="0" w:name="_GoBack"/>
      <w:bookmarkEnd w:id="0"/>
    </w:p>
    <w:p w14:paraId="1A6FD490" w14:textId="3F53A8B3" w:rsidR="0092015A" w:rsidRPr="00E273BE" w:rsidRDefault="0092015A" w:rsidP="0092015A">
      <w:pPr>
        <w:rPr>
          <w:rFonts w:ascii="Arial" w:hAnsi="Arial" w:cs="Arial"/>
          <w:sz w:val="22"/>
          <w:szCs w:val="22"/>
        </w:rPr>
      </w:pPr>
      <w:r w:rsidRPr="00E273BE">
        <w:rPr>
          <w:rFonts w:ascii="Arial" w:hAnsi="Arial" w:cs="Arial"/>
          <w:sz w:val="22"/>
          <w:szCs w:val="22"/>
        </w:rPr>
        <w:t>100-08.02</w:t>
      </w:r>
      <w:r w:rsidR="00CE7876">
        <w:rPr>
          <w:rFonts w:ascii="Arial" w:hAnsi="Arial" w:cs="Arial"/>
          <w:sz w:val="22"/>
          <w:szCs w:val="22"/>
        </w:rPr>
        <w:t>.10</w:t>
      </w:r>
    </w:p>
    <w:p w14:paraId="4F3A5228" w14:textId="77777777" w:rsidR="0092015A" w:rsidRDefault="0092015A" w:rsidP="0092015A">
      <w:pPr>
        <w:pStyle w:val="Sinespaciado"/>
        <w:jc w:val="both"/>
        <w:rPr>
          <w:rFonts w:ascii="Arial" w:hAnsi="Arial" w:cs="Arial"/>
        </w:rPr>
      </w:pPr>
    </w:p>
    <w:p w14:paraId="16014727" w14:textId="2C8F2E2A" w:rsidR="0092015A" w:rsidRPr="0092015A" w:rsidRDefault="0092015A" w:rsidP="00AD54DC">
      <w:pPr>
        <w:pStyle w:val="Sinespaciado"/>
        <w:jc w:val="both"/>
        <w:rPr>
          <w:rFonts w:ascii="Arial" w:hAnsi="Arial" w:cs="Arial"/>
          <w:bCs/>
        </w:rPr>
      </w:pPr>
      <w:r w:rsidRPr="0092015A">
        <w:rPr>
          <w:rFonts w:ascii="Arial" w:hAnsi="Arial" w:cs="Arial"/>
          <w:bCs/>
        </w:rPr>
        <w:t xml:space="preserve">Ibagué, </w:t>
      </w:r>
    </w:p>
    <w:p w14:paraId="64291B84" w14:textId="77777777" w:rsidR="0092015A" w:rsidRDefault="0092015A" w:rsidP="00AD54DC">
      <w:pPr>
        <w:pStyle w:val="Sinespaciado"/>
        <w:jc w:val="both"/>
        <w:rPr>
          <w:rFonts w:ascii="Arial" w:hAnsi="Arial" w:cs="Arial"/>
          <w:b/>
        </w:rPr>
      </w:pPr>
    </w:p>
    <w:p w14:paraId="0F8F464C" w14:textId="0E70CCD9" w:rsidR="00C450B7" w:rsidRPr="00D47035" w:rsidRDefault="00D47035" w:rsidP="00AD54DC">
      <w:pPr>
        <w:pStyle w:val="Sinespaciado"/>
        <w:jc w:val="both"/>
        <w:rPr>
          <w:rFonts w:ascii="Arial" w:hAnsi="Arial" w:cs="Arial"/>
          <w:bCs/>
        </w:rPr>
      </w:pPr>
      <w:r w:rsidRPr="00D47035">
        <w:rPr>
          <w:rFonts w:ascii="Arial" w:hAnsi="Arial" w:cs="Arial"/>
          <w:bCs/>
        </w:rPr>
        <w:t>Señor</w:t>
      </w:r>
    </w:p>
    <w:p w14:paraId="5C3C9690" w14:textId="55A6B6A7" w:rsidR="00D47035" w:rsidRPr="00980077" w:rsidRDefault="00980077" w:rsidP="00AD54DC">
      <w:pPr>
        <w:pStyle w:val="Sinespaciado"/>
        <w:jc w:val="both"/>
        <w:rPr>
          <w:rFonts w:ascii="Arial" w:hAnsi="Arial" w:cs="Arial"/>
          <w:b/>
        </w:rPr>
      </w:pPr>
      <w:r>
        <w:rPr>
          <w:rFonts w:ascii="Arial" w:hAnsi="Arial" w:cs="Arial"/>
          <w:b/>
        </w:rPr>
        <w:t>XXXXXXXXXXXX</w:t>
      </w:r>
    </w:p>
    <w:p w14:paraId="5179AA59" w14:textId="381493FE" w:rsidR="00D47035" w:rsidRPr="00D47035" w:rsidRDefault="00D47035" w:rsidP="00AD54DC">
      <w:pPr>
        <w:pStyle w:val="Sinespaciado"/>
        <w:jc w:val="both"/>
        <w:rPr>
          <w:rFonts w:ascii="Arial" w:hAnsi="Arial" w:cs="Arial"/>
          <w:bCs/>
        </w:rPr>
      </w:pPr>
    </w:p>
    <w:p w14:paraId="3D47A26A" w14:textId="002E8BC9" w:rsidR="00D47035" w:rsidRDefault="00D47035" w:rsidP="00AD54DC">
      <w:pPr>
        <w:pStyle w:val="Sinespaciado"/>
        <w:jc w:val="both"/>
        <w:rPr>
          <w:rFonts w:ascii="Arial" w:hAnsi="Arial" w:cs="Arial"/>
          <w:b/>
        </w:rPr>
      </w:pPr>
    </w:p>
    <w:p w14:paraId="14B5583E" w14:textId="77777777" w:rsidR="00D47035" w:rsidRDefault="00D47035" w:rsidP="00AD54DC">
      <w:pPr>
        <w:pStyle w:val="Sinespaciado"/>
        <w:jc w:val="both"/>
        <w:rPr>
          <w:rFonts w:ascii="Arial" w:hAnsi="Arial" w:cs="Arial"/>
          <w:b/>
        </w:rPr>
      </w:pPr>
    </w:p>
    <w:p w14:paraId="2655B91B" w14:textId="6494D245" w:rsidR="00AD54DC" w:rsidRPr="00CA0A2B" w:rsidRDefault="00B5288E" w:rsidP="00AD54DC">
      <w:pPr>
        <w:pStyle w:val="Sinespaciado"/>
        <w:jc w:val="both"/>
        <w:rPr>
          <w:rFonts w:ascii="Arial" w:hAnsi="Arial" w:cs="Arial"/>
          <w:b/>
        </w:rPr>
      </w:pPr>
      <w:r w:rsidRPr="0092015A">
        <w:rPr>
          <w:rFonts w:ascii="Arial" w:hAnsi="Arial" w:cs="Arial"/>
          <w:b/>
        </w:rPr>
        <w:t>REF.</w:t>
      </w:r>
      <w:r w:rsidR="0092015A" w:rsidRPr="0092015A">
        <w:rPr>
          <w:rFonts w:ascii="Arial" w:hAnsi="Arial" w:cs="Arial"/>
          <w:b/>
        </w:rPr>
        <w:t>:</w:t>
      </w:r>
      <w:r w:rsidR="00A57653" w:rsidRPr="0092015A">
        <w:rPr>
          <w:rFonts w:ascii="Arial" w:hAnsi="Arial" w:cs="Arial"/>
          <w:bCs/>
        </w:rPr>
        <w:t xml:space="preserve"> </w:t>
      </w:r>
      <w:r w:rsidR="0092015A" w:rsidRPr="00CA0A2B">
        <w:rPr>
          <w:rFonts w:ascii="Arial" w:hAnsi="Arial" w:cs="Arial"/>
          <w:b/>
        </w:rPr>
        <w:t>Contestación</w:t>
      </w:r>
      <w:r w:rsidR="00535B64" w:rsidRPr="00CA0A2B">
        <w:rPr>
          <w:rFonts w:ascii="Arial" w:hAnsi="Arial" w:cs="Arial"/>
          <w:b/>
        </w:rPr>
        <w:t xml:space="preserve"> Derecho de </w:t>
      </w:r>
      <w:r w:rsidR="00535B64" w:rsidRPr="00FA1A03">
        <w:rPr>
          <w:rFonts w:ascii="Arial" w:hAnsi="Arial" w:cs="Arial"/>
          <w:b/>
        </w:rPr>
        <w:t>Petición</w:t>
      </w:r>
      <w:r w:rsidR="004F12A2">
        <w:rPr>
          <w:rFonts w:ascii="Arial" w:hAnsi="Arial" w:cs="Arial"/>
          <w:b/>
        </w:rPr>
        <w:t>,</w:t>
      </w:r>
      <w:r w:rsidR="00FA1A03">
        <w:rPr>
          <w:rFonts w:ascii="Arial" w:hAnsi="Arial" w:cs="Arial"/>
          <w:b/>
        </w:rPr>
        <w:t xml:space="preserve"> </w:t>
      </w:r>
      <w:r w:rsidR="00980077">
        <w:rPr>
          <w:rFonts w:ascii="Arial" w:hAnsi="Arial" w:cs="Arial"/>
          <w:b/>
        </w:rPr>
        <w:t>XXXXXXXXXXXXXXXXXXXXXXXXXXXXXXXXXXXXXXX</w:t>
      </w:r>
    </w:p>
    <w:p w14:paraId="5470E454" w14:textId="77777777" w:rsidR="00FA1A03" w:rsidRDefault="00FA1A03" w:rsidP="00607B99">
      <w:pPr>
        <w:pStyle w:val="Sinespaciado"/>
        <w:jc w:val="both"/>
        <w:rPr>
          <w:rFonts w:ascii="Arial" w:hAnsi="Arial" w:cs="Arial"/>
        </w:rPr>
      </w:pPr>
    </w:p>
    <w:p w14:paraId="4AE44B43" w14:textId="7CD4F2DF" w:rsidR="0092015A" w:rsidRDefault="00FA1A03" w:rsidP="00607B99">
      <w:pPr>
        <w:pStyle w:val="Sinespaciado"/>
        <w:jc w:val="both"/>
        <w:rPr>
          <w:rFonts w:ascii="Arial" w:hAnsi="Arial" w:cs="Arial"/>
        </w:rPr>
      </w:pPr>
      <w:r>
        <w:rPr>
          <w:rFonts w:ascii="Arial" w:hAnsi="Arial" w:cs="Arial"/>
        </w:rPr>
        <w:t>R</w:t>
      </w:r>
      <w:r w:rsidR="0092015A">
        <w:rPr>
          <w:rFonts w:ascii="Arial" w:hAnsi="Arial" w:cs="Arial"/>
        </w:rPr>
        <w:t>eciba un cordial saludo,</w:t>
      </w:r>
    </w:p>
    <w:p w14:paraId="60615AA6" w14:textId="7C79A3B8" w:rsidR="0092015A" w:rsidRDefault="0092015A" w:rsidP="00607B99">
      <w:pPr>
        <w:pStyle w:val="Sinespaciado"/>
        <w:jc w:val="both"/>
        <w:rPr>
          <w:rFonts w:ascii="Arial" w:hAnsi="Arial" w:cs="Arial"/>
        </w:rPr>
      </w:pPr>
    </w:p>
    <w:p w14:paraId="618AB3B7" w14:textId="6CA93E60" w:rsidR="00B3278B" w:rsidRDefault="00B3278B" w:rsidP="00607B99">
      <w:pPr>
        <w:pStyle w:val="Sinespaciado"/>
        <w:jc w:val="both"/>
        <w:rPr>
          <w:rFonts w:ascii="Arial" w:hAnsi="Arial" w:cs="Arial"/>
        </w:rPr>
      </w:pPr>
      <w:r>
        <w:rPr>
          <w:rFonts w:ascii="Arial" w:hAnsi="Arial" w:cs="Arial"/>
        </w:rPr>
        <w:t xml:space="preserve">En atención al traslado </w:t>
      </w:r>
      <w:r w:rsidR="008D5527">
        <w:rPr>
          <w:rFonts w:ascii="Arial" w:hAnsi="Arial" w:cs="Arial"/>
        </w:rPr>
        <w:t xml:space="preserve">perpetrado </w:t>
      </w:r>
      <w:r>
        <w:rPr>
          <w:rFonts w:ascii="Arial" w:hAnsi="Arial" w:cs="Arial"/>
        </w:rPr>
        <w:t xml:space="preserve">por la Defensoría </w:t>
      </w:r>
      <w:r w:rsidR="008D5527">
        <w:rPr>
          <w:rFonts w:ascii="Arial" w:hAnsi="Arial" w:cs="Arial"/>
        </w:rPr>
        <w:t xml:space="preserve">del Pueblo </w:t>
      </w:r>
      <w:r>
        <w:rPr>
          <w:rFonts w:ascii="Arial" w:hAnsi="Arial" w:cs="Arial"/>
        </w:rPr>
        <w:t xml:space="preserve">Regional Tolima, </w:t>
      </w:r>
      <w:bookmarkStart w:id="1" w:name="_Hlk34643130"/>
      <w:r>
        <w:rPr>
          <w:rFonts w:ascii="Arial" w:hAnsi="Arial" w:cs="Arial"/>
        </w:rPr>
        <w:t xml:space="preserve">la Empresa de Acueducto, </w:t>
      </w:r>
      <w:bookmarkStart w:id="2" w:name="_Hlk34644240"/>
      <w:r>
        <w:rPr>
          <w:rFonts w:ascii="Arial" w:hAnsi="Arial" w:cs="Arial"/>
        </w:rPr>
        <w:t>Alcantarillado y Aseo del Tolima EDAT S.A E.S.P Oficial</w:t>
      </w:r>
      <w:bookmarkEnd w:id="2"/>
      <w:r>
        <w:rPr>
          <w:rFonts w:ascii="Arial" w:hAnsi="Arial" w:cs="Arial"/>
        </w:rPr>
        <w:t>,</w:t>
      </w:r>
      <w:bookmarkEnd w:id="1"/>
      <w:r>
        <w:rPr>
          <w:rFonts w:ascii="Arial" w:hAnsi="Arial" w:cs="Arial"/>
        </w:rPr>
        <w:t xml:space="preserve"> en el marco de sus competencias y en los </w:t>
      </w:r>
      <w:r w:rsidR="002E3D2B">
        <w:rPr>
          <w:rFonts w:ascii="Arial" w:hAnsi="Arial" w:cs="Arial"/>
        </w:rPr>
        <w:t>términos</w:t>
      </w:r>
      <w:r>
        <w:rPr>
          <w:rFonts w:ascii="Arial" w:hAnsi="Arial" w:cs="Arial"/>
        </w:rPr>
        <w:t xml:space="preserve"> indicados en </w:t>
      </w:r>
      <w:r w:rsidRPr="00F3109B">
        <w:rPr>
          <w:rFonts w:ascii="Arial" w:hAnsi="Arial" w:cs="Arial"/>
        </w:rPr>
        <w:t xml:space="preserve">el articulo </w:t>
      </w:r>
      <w:r w:rsidR="00F3109B" w:rsidRPr="00F3109B">
        <w:rPr>
          <w:rFonts w:ascii="Arial" w:hAnsi="Arial" w:cs="Arial"/>
        </w:rPr>
        <w:t>13</w:t>
      </w:r>
      <w:r w:rsidRPr="00F3109B">
        <w:rPr>
          <w:rFonts w:ascii="Arial" w:hAnsi="Arial" w:cs="Arial"/>
        </w:rPr>
        <w:t xml:space="preserve"> de la </w:t>
      </w:r>
      <w:r w:rsidR="002E3D2B" w:rsidRPr="00F3109B">
        <w:rPr>
          <w:rFonts w:ascii="Arial" w:hAnsi="Arial" w:cs="Arial"/>
        </w:rPr>
        <w:t>Ley 1437 de 2011 sustituido</w:t>
      </w:r>
      <w:r w:rsidR="002E3D2B">
        <w:rPr>
          <w:rFonts w:ascii="Arial" w:hAnsi="Arial" w:cs="Arial"/>
        </w:rPr>
        <w:t xml:space="preserve"> por la Ley 1755 de 2015, damos respuesta al oficio de la referencia en relación a la problemática del suministro de agua potable en la comunidad </w:t>
      </w:r>
      <w:r w:rsidR="0088548C">
        <w:rPr>
          <w:rFonts w:ascii="Arial" w:hAnsi="Arial" w:cs="Arial"/>
        </w:rPr>
        <w:t xml:space="preserve">Ancestros </w:t>
      </w:r>
      <w:r w:rsidR="002E3D2B">
        <w:rPr>
          <w:rFonts w:ascii="Arial" w:hAnsi="Arial" w:cs="Arial"/>
        </w:rPr>
        <w:t>Coya</w:t>
      </w:r>
      <w:r w:rsidR="0088548C">
        <w:rPr>
          <w:rFonts w:ascii="Arial" w:hAnsi="Arial" w:cs="Arial"/>
        </w:rPr>
        <w:t>-</w:t>
      </w:r>
      <w:r w:rsidR="002E3D2B">
        <w:rPr>
          <w:rFonts w:ascii="Arial" w:hAnsi="Arial" w:cs="Arial"/>
        </w:rPr>
        <w:t xml:space="preserve"> Managrande Territorio Sagrado del Municipio de Coyaima. </w:t>
      </w:r>
    </w:p>
    <w:p w14:paraId="49C3C4D8" w14:textId="77777777" w:rsidR="00A90860" w:rsidRDefault="00A90860" w:rsidP="00607B99">
      <w:pPr>
        <w:pStyle w:val="Sinespaciado"/>
        <w:jc w:val="both"/>
        <w:rPr>
          <w:rFonts w:ascii="Arial" w:hAnsi="Arial" w:cs="Arial"/>
        </w:rPr>
      </w:pPr>
    </w:p>
    <w:p w14:paraId="2890F945" w14:textId="48B98359" w:rsidR="00535B64" w:rsidRDefault="002E3D2B" w:rsidP="00607B99">
      <w:pPr>
        <w:pStyle w:val="Sinespaciado"/>
        <w:jc w:val="both"/>
        <w:rPr>
          <w:rFonts w:ascii="Arial" w:hAnsi="Arial" w:cs="Arial"/>
        </w:rPr>
      </w:pPr>
      <w:r>
        <w:rPr>
          <w:rFonts w:ascii="Arial" w:hAnsi="Arial" w:cs="Arial"/>
        </w:rPr>
        <w:t xml:space="preserve">Es menester manifestar que en principio la Empresa de Acueducto, Alcantarillado y Aseo del Tolima EDAT S.A E.S.P Oficial, es Gestor del Plan Departamental de Agua del Tolima y se encuentra regulada por el Decreto 1425 de 2019 expedido por el Ministerio de Vivienda, Ciudad y Territorio – MVCT, por el cual se ajustan los Planes Departamentales para el manejo empresarial de los servicios de agua y saneamiento a partir de sus avances y desarrollo, por lo tanto </w:t>
      </w:r>
      <w:r w:rsidR="00F3109B">
        <w:rPr>
          <w:rFonts w:ascii="Arial" w:hAnsi="Arial" w:cs="Arial"/>
        </w:rPr>
        <w:t xml:space="preserve">las funciones de la Empresa se encuentran reguladas en el artículo 2.3.3.1.2.3 </w:t>
      </w:r>
      <w:r w:rsidR="0088548C">
        <w:rPr>
          <w:rFonts w:ascii="Arial" w:hAnsi="Arial" w:cs="Arial"/>
        </w:rPr>
        <w:t>ibídem</w:t>
      </w:r>
      <w:r w:rsidR="00F3109B">
        <w:rPr>
          <w:rFonts w:ascii="Arial" w:hAnsi="Arial" w:cs="Arial"/>
        </w:rPr>
        <w:t>, las cuales algunas de ellas son:</w:t>
      </w:r>
    </w:p>
    <w:p w14:paraId="25370991" w14:textId="4B76D1B9" w:rsidR="002E3D2B" w:rsidRPr="00F3109B" w:rsidRDefault="002E3D2B" w:rsidP="00F3109B">
      <w:pPr>
        <w:pStyle w:val="Sinespaciado"/>
        <w:jc w:val="both"/>
        <w:rPr>
          <w:rFonts w:ascii="Arial" w:hAnsi="Arial" w:cs="Arial"/>
          <w:i/>
          <w:iCs/>
        </w:rPr>
      </w:pPr>
    </w:p>
    <w:p w14:paraId="04D54396" w14:textId="03BA614A" w:rsidR="00F3109B" w:rsidRPr="00F3109B" w:rsidRDefault="00F3109B" w:rsidP="00F3109B">
      <w:pPr>
        <w:widowControl/>
        <w:shd w:val="clear" w:color="auto" w:fill="FFFFFF"/>
        <w:jc w:val="both"/>
        <w:rPr>
          <w:rFonts w:ascii="Arial" w:hAnsi="Arial" w:cs="Arial"/>
          <w:i/>
          <w:iCs/>
          <w:snapToGrid/>
          <w:color w:val="4A4A4A"/>
          <w:sz w:val="22"/>
          <w:szCs w:val="22"/>
          <w:lang w:val="es-CO" w:eastAsia="es-CO"/>
        </w:rPr>
      </w:pPr>
      <w:r>
        <w:rPr>
          <w:rFonts w:ascii="Arial" w:hAnsi="Arial" w:cs="Arial"/>
          <w:i/>
          <w:iCs/>
          <w:snapToGrid/>
          <w:color w:val="4A4A4A"/>
          <w:sz w:val="22"/>
          <w:szCs w:val="22"/>
          <w:lang w:val="es-CO" w:eastAsia="es-CO"/>
        </w:rPr>
        <w:t>“(…)</w:t>
      </w:r>
      <w:r w:rsidRPr="00F3109B">
        <w:rPr>
          <w:rFonts w:ascii="Arial" w:hAnsi="Arial" w:cs="Arial"/>
          <w:i/>
          <w:iCs/>
          <w:snapToGrid/>
          <w:color w:val="4A4A4A"/>
          <w:sz w:val="22"/>
          <w:szCs w:val="22"/>
          <w:lang w:val="es-CO" w:eastAsia="es-CO"/>
        </w:rPr>
        <w:t>1. Desarrollar las acciones necesarias para alcanzar el cumplimiento de los objetivos de la política del sector de agua potable y saneamiento básico: la observancia de los principios y el cumplimiento de los objetivos y las metas de los Planes Departamentales para el Manejo Empresarial de los Servicios de Agua y Saneamiento (PDA).</w:t>
      </w:r>
      <w:r>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 xml:space="preserve">2. Gestionar a nivel departamental los asuntos relacionados con el sector de agua potable y saneamiento básico como representante del Gobernador cuando el </w:t>
      </w:r>
      <w:r w:rsidR="008D6FF8">
        <w:rPr>
          <w:rFonts w:ascii="Arial" w:hAnsi="Arial" w:cs="Arial"/>
          <w:i/>
          <w:iCs/>
          <w:snapToGrid/>
          <w:color w:val="4A4A4A"/>
          <w:sz w:val="22"/>
          <w:szCs w:val="22"/>
          <w:lang w:val="es-CO" w:eastAsia="es-CO"/>
        </w:rPr>
        <w:t>D</w:t>
      </w:r>
      <w:r w:rsidRPr="00F3109B">
        <w:rPr>
          <w:rFonts w:ascii="Arial" w:hAnsi="Arial" w:cs="Arial"/>
          <w:i/>
          <w:iCs/>
          <w:snapToGrid/>
          <w:color w:val="4A4A4A"/>
          <w:sz w:val="22"/>
          <w:szCs w:val="22"/>
          <w:lang w:val="es-CO" w:eastAsia="es-CO"/>
        </w:rPr>
        <w:t>epartamento lo requiera, así como, prestar asistencia a los municipios y distritos del departamento, vinculados a los Planes Departamentales para el Manejo Empresarial de los Servicios de Agua y Saneamiento (PDA), en los temas relacionados con el acceso sostenible a agua potable y saneamiento básico en la zona urbana y rural.</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 xml:space="preserve">3. Coordinar las acciones de los participantes de los Planes Departamentales para el Manejo Empresarial de los Servicios de Agua y Saneamiento (PDA)y adelantar, junto con el Gobernador del respectivo departamento, el proceso de </w:t>
      </w:r>
      <w:r w:rsidRPr="00F3109B">
        <w:rPr>
          <w:rFonts w:ascii="Arial" w:hAnsi="Arial" w:cs="Arial"/>
          <w:i/>
          <w:iCs/>
          <w:snapToGrid/>
          <w:color w:val="4A4A4A"/>
          <w:sz w:val="22"/>
          <w:szCs w:val="22"/>
          <w:lang w:val="es-CO" w:eastAsia="es-CO"/>
        </w:rPr>
        <w:lastRenderedPageBreak/>
        <w:t>vinculación de los municipios y distritos, autoridades ambientales y demás participantes de los Planes Departamentales para el Manejo Empresarial de los Servicios de Agua y Saneamiento (PDA)</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4. Ejercer la Secretaría Técnica del Comité Directivo del que trata el artículo 2.3.3. 1.2.4. del presente capítulo y en tal condición convocar con anticipación a las sesiones de los Comités, elaborar actas de cada una de las sesiones de los mismos y custodiar y mantener el archivo de dichas actas. De igual forma, deberá preparar y recopilar la totalidad de los documentos que se requieran para las sesiones y remitirlos con la debida antelación a los integrantes del Comité.</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5. Elaborar y concertar con el departamento las propuestas de los instrumentos de planeación y sus modificaciones, soportadas técnica, económica y legalmente, para ser presentados al Comité Directivo del que trata el artículo 2.3.3.1.2.4. del presente capítulo.</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6. Ejecutar todas las acciones necesarias para dar cumplimiento al contenido de los instrumentos de planeación aprobados por el Comité Directivo del que trata el artículo 2.3.3.1.2.4. del presente capítulo, acatar las instrucciones dadas por el Comité y tomar las medidas necesarias para su cumplimiento.</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7. Promover, estructurar y adelantar las acciones necesarias para apoyar a los municipios y distritos en su competencia de asegurar la prestación de los servicios de agua potable y saneamiento básico, entre otras:</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7.1. La asistencia administrativa, financiera, comercial, técnica, operativa, social y jurídica para la implementación por parte de los municipios y distritos de los esquemas que permitan el aseguramiento en la prestación de los servicios en un municipio o grupo de municipios o distritos del departamento, de acuerdo con lo aprobado por el Comité Directivo del que trata el artículo 2.3.3.1.2.4. del presente capítulo.</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7.2. Informar por escrito a la Superintendencia de Servicios Públicos Domiciliarios, los resultados de los planes de aseguramiento una vez finalice la ejecución de cada fase.</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7.3. Apoyar al departamento en su tarea de promover y adelantar, las gestiones necesarias para que los prestadores de los servicios públicos de acueducto, alcantarillado y aseo que operan en los municipios o distritos vinculados a los Planes Departamentales para el Manejo empresarial de los Servicios de Agua y Saneamiento (PDA), reporten la información al Sistema Único de Información (SUI), o el que haga sus veces, con la oportunidad y calidad que establezca la Superintendencia de Servicios Públicos Domiciliarios, así como también a los</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demás sistemas de información que se implementen.</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7.4. Asistir a las entidades territoriales en la implementación de la estrategia de monitoreo, seguimiento y control establecida en el Decreto Ley 028 de 2008 o la norma que lo modifique, complemente o sustituya y apoyar a los departamentos en lo dispuesto en la Ley 1977 de 2019.</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8. Dar las instrucciones necesarias al instrumento para el manejo de recursos, en los eventos en que haya sido delegado y en los términos y condiciones previstos en el respectivo contrato, para que realice los pagos necesarios para la ejecución de los Planes Departamentales para el Manejo Empresarial de los Servicios de Agua y Saneamiento (PDA).</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9. Gestionar e implementar directamente o en conjunto con los participantes, alternativas de financiación de los Planes Departamentales para el Manejo Empresarial de los Servicios de Agua y Saneamiento (PDA).</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10. En concordancia con la naturaleza jurídica de los instrumentos de financiación, estructurar e implementar instrumentos financieros para el apalancamiento de recursos, o gestionar y tomar créditos para la ejecución e implementación de los Planes Departamentales para el Manejo Empresarial de los Servicios de Agua y Saneamiento (PDA) con cargo a los recursos comprometidos por los participantes.</w:t>
      </w:r>
      <w:r w:rsidR="008D6FF8">
        <w:rPr>
          <w:rFonts w:ascii="Arial" w:hAnsi="Arial" w:cs="Arial"/>
          <w:i/>
          <w:iCs/>
          <w:snapToGrid/>
          <w:color w:val="4A4A4A"/>
          <w:sz w:val="22"/>
          <w:szCs w:val="22"/>
          <w:lang w:val="es-CO" w:eastAsia="es-CO"/>
        </w:rPr>
        <w:t xml:space="preserve"> </w:t>
      </w:r>
      <w:r w:rsidRPr="00F3109B">
        <w:rPr>
          <w:rFonts w:ascii="Arial" w:hAnsi="Arial" w:cs="Arial"/>
          <w:i/>
          <w:iCs/>
          <w:snapToGrid/>
          <w:color w:val="4A4A4A"/>
          <w:sz w:val="22"/>
          <w:szCs w:val="22"/>
          <w:lang w:val="es-CO" w:eastAsia="es-CO"/>
        </w:rPr>
        <w:t>11. Apoyar al departamento en la planeación y priorización de inversiones del sector agua potable y saneamiento básico; realizar la estructuración y presentación de los proyectos a través de los mecanismos de viabilización, así como, las correcciones o modificaciones necesarias de los mismos. No obstante lo anterior, los municipios y distritos podrán presentar los proyectos ante el mecanismo nacional o departamental de viabilización de proyectos.</w:t>
      </w:r>
    </w:p>
    <w:p w14:paraId="048E7B15" w14:textId="77777777" w:rsidR="00F3109B" w:rsidRPr="00F3109B" w:rsidRDefault="00F3109B" w:rsidP="00F3109B">
      <w:pPr>
        <w:widowControl/>
        <w:shd w:val="clear" w:color="auto" w:fill="FFFFFF"/>
        <w:jc w:val="both"/>
        <w:rPr>
          <w:rFonts w:ascii="Arial" w:hAnsi="Arial" w:cs="Arial"/>
          <w:i/>
          <w:iCs/>
          <w:snapToGrid/>
          <w:color w:val="4A4A4A"/>
          <w:sz w:val="22"/>
          <w:szCs w:val="22"/>
          <w:lang w:val="es-CO" w:eastAsia="es-CO"/>
        </w:rPr>
      </w:pPr>
      <w:r w:rsidRPr="00F3109B">
        <w:rPr>
          <w:rFonts w:ascii="Arial" w:hAnsi="Arial" w:cs="Arial"/>
          <w:i/>
          <w:iCs/>
          <w:snapToGrid/>
          <w:color w:val="4A4A4A"/>
          <w:sz w:val="22"/>
          <w:szCs w:val="22"/>
          <w:lang w:val="es-CO" w:eastAsia="es-CO"/>
        </w:rPr>
        <w:t> </w:t>
      </w:r>
    </w:p>
    <w:p w14:paraId="3A3AEC55" w14:textId="41819451" w:rsidR="008D6FF8" w:rsidRDefault="00F3109B" w:rsidP="008D6FF8">
      <w:pPr>
        <w:widowControl/>
        <w:shd w:val="clear" w:color="auto" w:fill="FFFFFF"/>
        <w:jc w:val="both"/>
        <w:rPr>
          <w:rFonts w:ascii="Arial" w:hAnsi="Arial" w:cs="Arial"/>
          <w:i/>
          <w:iCs/>
          <w:snapToGrid/>
          <w:color w:val="4A4A4A"/>
          <w:sz w:val="22"/>
          <w:szCs w:val="22"/>
          <w:lang w:val="es-CO" w:eastAsia="es-CO"/>
        </w:rPr>
      </w:pPr>
      <w:r w:rsidRPr="00F3109B">
        <w:rPr>
          <w:rFonts w:ascii="Arial" w:hAnsi="Arial" w:cs="Arial"/>
          <w:i/>
          <w:iCs/>
          <w:snapToGrid/>
          <w:color w:val="4A4A4A"/>
          <w:sz w:val="22"/>
          <w:szCs w:val="22"/>
          <w:lang w:val="es-CO" w:eastAsia="es-CO"/>
        </w:rPr>
        <w:t>12. Adelantar procesos de contratación con cargo a los recursos de los Planes Departamentales para el Manejo Empresarial de los Servicios de Agua y Saneamiento (PDA) una vez los proyectos hayan sido viabilizados cuando aplique, de acuerdo con lo previsto en el presente capítulo, el Manual Operativo señalado en el artículo 2.3.3.1.5.2., el Plan Estratégico de Inversiones señalado en el artículo 2.3.3.1 .5.3. y el Plan de Aseguramiento de la Prestación de los Servicios 2.3.3.1.5.4, velando por la pluralidad de oferentes y la publicidad de dichos procesos y de acuerdo con la normatividad contractual aplicable.13. Preparar, convocar y desarrollar audiencias públicas de rendición de cuentas para el seguimiento a los avances de los Planes Departamentales para el Manejo Empresarial de los Servicios de Agua y Saneamiento (PDA), así como suministrar la información requerida por los órganos de control</w:t>
      </w:r>
      <w:r w:rsidR="00A721B9">
        <w:rPr>
          <w:rFonts w:ascii="Arial" w:hAnsi="Arial" w:cs="Arial"/>
          <w:i/>
          <w:iCs/>
          <w:snapToGrid/>
          <w:color w:val="4A4A4A"/>
          <w:sz w:val="22"/>
          <w:szCs w:val="22"/>
          <w:lang w:val="es-CO" w:eastAsia="es-CO"/>
        </w:rPr>
        <w:t>.</w:t>
      </w:r>
      <w:r w:rsidR="008D6FF8">
        <w:rPr>
          <w:rFonts w:ascii="Arial" w:hAnsi="Arial" w:cs="Arial"/>
          <w:i/>
          <w:iCs/>
          <w:snapToGrid/>
          <w:color w:val="4A4A4A"/>
          <w:sz w:val="22"/>
          <w:szCs w:val="22"/>
          <w:lang w:val="es-CO" w:eastAsia="es-CO"/>
        </w:rPr>
        <w:t xml:space="preserve">” (…) </w:t>
      </w:r>
    </w:p>
    <w:p w14:paraId="19AF6696" w14:textId="77777777" w:rsidR="0080204B" w:rsidRDefault="0080204B" w:rsidP="008D6FF8">
      <w:pPr>
        <w:widowControl/>
        <w:shd w:val="clear" w:color="auto" w:fill="FFFFFF"/>
        <w:jc w:val="both"/>
        <w:rPr>
          <w:rFonts w:ascii="Arial" w:hAnsi="Arial" w:cs="Arial"/>
          <w:sz w:val="22"/>
          <w:szCs w:val="22"/>
        </w:rPr>
      </w:pPr>
    </w:p>
    <w:p w14:paraId="76699FB2" w14:textId="7226384A" w:rsidR="0080204B" w:rsidRPr="0080204B" w:rsidRDefault="0080204B" w:rsidP="008D6FF8">
      <w:pPr>
        <w:widowControl/>
        <w:shd w:val="clear" w:color="auto" w:fill="FFFFFF"/>
        <w:jc w:val="both"/>
        <w:rPr>
          <w:rFonts w:ascii="Arial" w:hAnsi="Arial" w:cs="Arial"/>
          <w:sz w:val="22"/>
          <w:szCs w:val="22"/>
        </w:rPr>
      </w:pPr>
      <w:r w:rsidRPr="0080204B">
        <w:rPr>
          <w:rFonts w:ascii="Arial" w:hAnsi="Arial" w:cs="Arial"/>
          <w:color w:val="000000"/>
          <w:sz w:val="22"/>
          <w:szCs w:val="22"/>
          <w:shd w:val="clear" w:color="auto" w:fill="FFFFFF"/>
          <w:lang w:val="es-ES_tradnl"/>
        </w:rPr>
        <w:t>Al respecto, es importante resaltar el </w:t>
      </w:r>
      <w:r w:rsidRPr="0080204B">
        <w:rPr>
          <w:rFonts w:ascii="Arial" w:hAnsi="Arial" w:cs="Arial"/>
          <w:color w:val="000000"/>
          <w:sz w:val="22"/>
          <w:szCs w:val="22"/>
          <w:shd w:val="clear" w:color="auto" w:fill="FFFFFF"/>
          <w:lang w:val="es-CO"/>
        </w:rPr>
        <w:t>Decreto</w:t>
      </w:r>
      <w:r w:rsidRPr="0080204B">
        <w:rPr>
          <w:rFonts w:ascii="Arial" w:hAnsi="Arial" w:cs="Arial"/>
          <w:color w:val="000000"/>
          <w:sz w:val="22"/>
          <w:szCs w:val="22"/>
          <w:shd w:val="clear" w:color="auto" w:fill="FFFFFF"/>
        </w:rPr>
        <w:t xml:space="preserve"> 1898 de 2016</w:t>
      </w:r>
      <w:r w:rsidR="00F64618">
        <w:rPr>
          <w:rFonts w:ascii="Arial" w:hAnsi="Arial" w:cs="Arial"/>
          <w:color w:val="000000"/>
          <w:sz w:val="22"/>
          <w:szCs w:val="22"/>
          <w:shd w:val="clear" w:color="auto" w:fill="FFFFFF"/>
        </w:rPr>
        <w:t>,</w:t>
      </w:r>
      <w:r w:rsidRPr="0080204B">
        <w:rPr>
          <w:rFonts w:ascii="Arial" w:hAnsi="Arial" w:cs="Arial"/>
          <w:color w:val="000000"/>
          <w:sz w:val="22"/>
          <w:szCs w:val="22"/>
          <w:shd w:val="clear" w:color="auto" w:fill="FFFFFF"/>
        </w:rPr>
        <w:t xml:space="preserve"> le asignó a los municipios y distritos la obligación de asegurar a los centros poblados rurales la infraestructura de prestación de servicios públicos de acueducto, alcantarillado y aseo e indicó que en caso de encontrar razones técnicas, operativas o socioeconómicas que impidan su prestación mediante el sistema de acueducto, se deberán establecer soluciones alternativas como los puntos de suministro o abasto de agua, teniendo en cuenta que dicho servicio deberá ser ampliado progresivamente en su componente de calidad y se deberá garantizar en todo caso la continuid</w:t>
      </w:r>
      <w:r w:rsidR="00F64618">
        <w:rPr>
          <w:rFonts w:ascii="Arial" w:hAnsi="Arial" w:cs="Arial"/>
          <w:color w:val="000000"/>
          <w:sz w:val="22"/>
          <w:szCs w:val="22"/>
          <w:shd w:val="clear" w:color="auto" w:fill="FFFFFF"/>
        </w:rPr>
        <w:t>ad del servicio.</w:t>
      </w:r>
    </w:p>
    <w:p w14:paraId="71B25AE8" w14:textId="77777777" w:rsidR="0080204B" w:rsidRPr="00F64618" w:rsidRDefault="0080204B" w:rsidP="008D6FF8">
      <w:pPr>
        <w:widowControl/>
        <w:shd w:val="clear" w:color="auto" w:fill="FFFFFF"/>
        <w:jc w:val="both"/>
        <w:rPr>
          <w:rFonts w:ascii="Arial" w:hAnsi="Arial" w:cs="Arial"/>
          <w:sz w:val="22"/>
          <w:szCs w:val="22"/>
        </w:rPr>
      </w:pPr>
    </w:p>
    <w:p w14:paraId="3F0026B5" w14:textId="355D3252" w:rsidR="00994DE1" w:rsidRDefault="00F64618" w:rsidP="00994DE1">
      <w:pPr>
        <w:pStyle w:val="Sinespaciado"/>
        <w:jc w:val="both"/>
        <w:rPr>
          <w:rFonts w:ascii="Arial" w:hAnsi="Arial" w:cs="Arial"/>
        </w:rPr>
      </w:pPr>
      <w:r>
        <w:rPr>
          <w:rFonts w:ascii="Arial" w:hAnsi="Arial" w:cs="Arial"/>
        </w:rPr>
        <w:t>Una lectura integral de los preceptos constitucionales y legales  en materia del servicio p</w:t>
      </w:r>
      <w:r w:rsidR="00014BDB">
        <w:rPr>
          <w:rFonts w:ascii="Arial" w:hAnsi="Arial" w:cs="Arial"/>
        </w:rPr>
        <w:t>ú</w:t>
      </w:r>
      <w:r>
        <w:rPr>
          <w:rFonts w:ascii="Arial" w:hAnsi="Arial" w:cs="Arial"/>
        </w:rPr>
        <w:t>blico de agua potable anteriormente descritos</w:t>
      </w:r>
      <w:r w:rsidR="00994DE1">
        <w:rPr>
          <w:rFonts w:ascii="Arial" w:hAnsi="Arial" w:cs="Arial"/>
        </w:rPr>
        <w:t xml:space="preserve">, </w:t>
      </w:r>
      <w:r>
        <w:rPr>
          <w:rFonts w:ascii="Arial" w:hAnsi="Arial" w:cs="Arial"/>
        </w:rPr>
        <w:t xml:space="preserve"> permite ver como esta es una obligación asignada a la Nación, los Departamentos, Municipios y distritos de forma concurrente y coordinada, la cual tiene por objeto satisfacer las necesidades basicas de la población, como lo es para este caso en concreto</w:t>
      </w:r>
      <w:r w:rsidR="00994DE1">
        <w:rPr>
          <w:rFonts w:ascii="Arial" w:hAnsi="Arial" w:cs="Arial"/>
        </w:rPr>
        <w:t xml:space="preserve"> la comunidad</w:t>
      </w:r>
      <w:r w:rsidR="00994DE1" w:rsidRPr="00994DE1">
        <w:rPr>
          <w:rFonts w:ascii="Arial" w:hAnsi="Arial" w:cs="Arial"/>
        </w:rPr>
        <w:t xml:space="preserve"> </w:t>
      </w:r>
      <w:r w:rsidR="00994DE1">
        <w:rPr>
          <w:rFonts w:ascii="Arial" w:hAnsi="Arial" w:cs="Arial"/>
        </w:rPr>
        <w:t>Ancestros Coya Managrande</w:t>
      </w:r>
      <w:r w:rsidR="00014BDB">
        <w:rPr>
          <w:rFonts w:ascii="Arial" w:hAnsi="Arial" w:cs="Arial"/>
        </w:rPr>
        <w:t>-</w:t>
      </w:r>
      <w:r w:rsidR="00994DE1">
        <w:rPr>
          <w:rFonts w:ascii="Arial" w:hAnsi="Arial" w:cs="Arial"/>
        </w:rPr>
        <w:t xml:space="preserve">Territorio Sagrado del Municipio de Coyaima. </w:t>
      </w:r>
    </w:p>
    <w:p w14:paraId="543CEBC7" w14:textId="77777777" w:rsidR="00F64618" w:rsidRPr="00F64618" w:rsidRDefault="00F64618" w:rsidP="008D6FF8">
      <w:pPr>
        <w:widowControl/>
        <w:shd w:val="clear" w:color="auto" w:fill="FFFFFF"/>
        <w:jc w:val="both"/>
        <w:rPr>
          <w:rFonts w:ascii="Arial" w:hAnsi="Arial" w:cs="Arial"/>
          <w:sz w:val="22"/>
          <w:szCs w:val="22"/>
        </w:rPr>
      </w:pPr>
    </w:p>
    <w:p w14:paraId="1AF67EE0" w14:textId="052426EC" w:rsidR="00A721B9" w:rsidRPr="00F64618" w:rsidRDefault="008D6FF8" w:rsidP="00F64618">
      <w:pPr>
        <w:widowControl/>
        <w:shd w:val="clear" w:color="auto" w:fill="FFFFFF"/>
        <w:jc w:val="both"/>
        <w:rPr>
          <w:rFonts w:ascii="Arial" w:hAnsi="Arial" w:cs="Arial"/>
          <w:sz w:val="22"/>
          <w:szCs w:val="22"/>
        </w:rPr>
      </w:pPr>
      <w:r w:rsidRPr="00F64618">
        <w:rPr>
          <w:rFonts w:ascii="Arial" w:hAnsi="Arial" w:cs="Arial"/>
          <w:sz w:val="22"/>
          <w:szCs w:val="22"/>
        </w:rPr>
        <w:t xml:space="preserve">Por </w:t>
      </w:r>
      <w:r w:rsidRPr="00F64618">
        <w:rPr>
          <w:rFonts w:ascii="Arial" w:hAnsi="Arial" w:cs="Arial"/>
          <w:sz w:val="22"/>
          <w:szCs w:val="22"/>
          <w:lang w:val="es-CO"/>
        </w:rPr>
        <w:t>consiguiente</w:t>
      </w:r>
      <w:r w:rsidRPr="00F64618">
        <w:rPr>
          <w:rFonts w:ascii="Arial" w:hAnsi="Arial" w:cs="Arial"/>
          <w:sz w:val="22"/>
          <w:szCs w:val="22"/>
        </w:rPr>
        <w:t xml:space="preserve"> la Empresa de Alcantarillado y Aseo del Tolima EDAT S.A E.S.P Oficial, </w:t>
      </w:r>
      <w:r w:rsidRPr="00F64618">
        <w:rPr>
          <w:rFonts w:ascii="Arial" w:hAnsi="Arial" w:cs="Arial"/>
          <w:b/>
          <w:bCs/>
          <w:sz w:val="22"/>
          <w:szCs w:val="22"/>
          <w:u w:val="single"/>
        </w:rPr>
        <w:t xml:space="preserve">NO </w:t>
      </w:r>
      <w:r w:rsidRPr="00F64618">
        <w:rPr>
          <w:rFonts w:ascii="Arial" w:hAnsi="Arial" w:cs="Arial"/>
          <w:sz w:val="22"/>
          <w:szCs w:val="22"/>
        </w:rPr>
        <w:t xml:space="preserve">es la entidad encargada de prestar el servicio de agua </w:t>
      </w:r>
      <w:r w:rsidR="0088548C" w:rsidRPr="00F64618">
        <w:rPr>
          <w:rFonts w:ascii="Arial" w:hAnsi="Arial" w:cs="Arial"/>
          <w:sz w:val="22"/>
          <w:szCs w:val="22"/>
        </w:rPr>
        <w:t xml:space="preserve">potable </w:t>
      </w:r>
      <w:r w:rsidR="00F140B8" w:rsidRPr="00F64618">
        <w:rPr>
          <w:rFonts w:ascii="Arial" w:hAnsi="Arial" w:cs="Arial"/>
          <w:sz w:val="22"/>
          <w:szCs w:val="22"/>
        </w:rPr>
        <w:t>y saneamiento b</w:t>
      </w:r>
      <w:r w:rsidR="00014BDB">
        <w:rPr>
          <w:rFonts w:ascii="Arial" w:hAnsi="Arial" w:cs="Arial"/>
          <w:sz w:val="22"/>
          <w:szCs w:val="22"/>
        </w:rPr>
        <w:t>á</w:t>
      </w:r>
      <w:r w:rsidR="00F140B8" w:rsidRPr="00F64618">
        <w:rPr>
          <w:rFonts w:ascii="Arial" w:hAnsi="Arial" w:cs="Arial"/>
          <w:sz w:val="22"/>
          <w:szCs w:val="22"/>
        </w:rPr>
        <w:t xml:space="preserve">sico </w:t>
      </w:r>
      <w:r w:rsidR="00A721B9" w:rsidRPr="00F64618">
        <w:rPr>
          <w:rFonts w:ascii="Arial" w:hAnsi="Arial" w:cs="Arial"/>
          <w:sz w:val="22"/>
          <w:szCs w:val="22"/>
        </w:rPr>
        <w:t xml:space="preserve">a la comunidad </w:t>
      </w:r>
      <w:r w:rsidR="0088548C" w:rsidRPr="00F64618">
        <w:rPr>
          <w:rFonts w:ascii="Arial" w:hAnsi="Arial" w:cs="Arial"/>
          <w:sz w:val="22"/>
          <w:szCs w:val="22"/>
        </w:rPr>
        <w:t>Ancestros</w:t>
      </w:r>
      <w:r w:rsidR="00014BDB">
        <w:rPr>
          <w:rFonts w:ascii="Arial" w:hAnsi="Arial" w:cs="Arial"/>
          <w:sz w:val="22"/>
          <w:szCs w:val="22"/>
        </w:rPr>
        <w:t xml:space="preserve"> </w:t>
      </w:r>
      <w:r w:rsidR="00A721B9" w:rsidRPr="00F64618">
        <w:rPr>
          <w:rFonts w:ascii="Arial" w:hAnsi="Arial" w:cs="Arial"/>
          <w:sz w:val="22"/>
          <w:szCs w:val="22"/>
        </w:rPr>
        <w:t>Coya</w:t>
      </w:r>
      <w:r w:rsidR="0088548C" w:rsidRPr="00F64618">
        <w:rPr>
          <w:rFonts w:ascii="Arial" w:hAnsi="Arial" w:cs="Arial"/>
          <w:sz w:val="22"/>
          <w:szCs w:val="22"/>
        </w:rPr>
        <w:t xml:space="preserve"> </w:t>
      </w:r>
      <w:r w:rsidR="00A721B9" w:rsidRPr="00F64618">
        <w:rPr>
          <w:rFonts w:ascii="Arial" w:hAnsi="Arial" w:cs="Arial"/>
          <w:sz w:val="22"/>
          <w:szCs w:val="22"/>
        </w:rPr>
        <w:t xml:space="preserve">Manangrande </w:t>
      </w:r>
      <w:r w:rsidR="00014BDB">
        <w:rPr>
          <w:rFonts w:ascii="Arial" w:hAnsi="Arial" w:cs="Arial"/>
          <w:sz w:val="22"/>
          <w:szCs w:val="22"/>
        </w:rPr>
        <w:t>-</w:t>
      </w:r>
      <w:r w:rsidR="00A721B9" w:rsidRPr="00F64618">
        <w:rPr>
          <w:rFonts w:ascii="Arial" w:hAnsi="Arial" w:cs="Arial"/>
          <w:sz w:val="22"/>
          <w:szCs w:val="22"/>
        </w:rPr>
        <w:t>Territorio Sagrado del Municipio de Coyaima</w:t>
      </w:r>
      <w:r w:rsidR="00F64618" w:rsidRPr="00F64618">
        <w:rPr>
          <w:rFonts w:ascii="Arial" w:hAnsi="Arial" w:cs="Arial"/>
          <w:sz w:val="22"/>
          <w:szCs w:val="22"/>
        </w:rPr>
        <w:t xml:space="preserve">, </w:t>
      </w:r>
      <w:r w:rsidR="00994DE1">
        <w:rPr>
          <w:rFonts w:ascii="Arial" w:hAnsi="Arial" w:cs="Arial"/>
          <w:sz w:val="22"/>
          <w:szCs w:val="22"/>
        </w:rPr>
        <w:t>p</w:t>
      </w:r>
      <w:r w:rsidR="00A721B9" w:rsidRPr="00F64618">
        <w:rPr>
          <w:rFonts w:ascii="Arial" w:hAnsi="Arial" w:cs="Arial"/>
          <w:sz w:val="22"/>
          <w:szCs w:val="22"/>
        </w:rPr>
        <w:t xml:space="preserve">ues nuestro deber consiste en apoyar </w:t>
      </w:r>
      <w:r w:rsidR="00014BDB">
        <w:rPr>
          <w:rFonts w:ascii="Arial" w:hAnsi="Arial" w:cs="Arial"/>
          <w:sz w:val="22"/>
          <w:szCs w:val="22"/>
        </w:rPr>
        <w:t xml:space="preserve">a los entes territoriales en </w:t>
      </w:r>
      <w:r w:rsidR="00A721B9" w:rsidRPr="00F64618">
        <w:rPr>
          <w:rFonts w:ascii="Arial" w:hAnsi="Arial" w:cs="Arial"/>
          <w:sz w:val="22"/>
          <w:szCs w:val="22"/>
        </w:rPr>
        <w:t>la gestión, formulación y presentación de proyectos</w:t>
      </w:r>
      <w:r w:rsidR="00F64618">
        <w:rPr>
          <w:rFonts w:ascii="Arial" w:hAnsi="Arial" w:cs="Arial"/>
          <w:sz w:val="22"/>
          <w:szCs w:val="22"/>
        </w:rPr>
        <w:t>.</w:t>
      </w:r>
    </w:p>
    <w:p w14:paraId="020947F3" w14:textId="41738734" w:rsidR="008D6FF8" w:rsidRDefault="008D6FF8" w:rsidP="00607B99">
      <w:pPr>
        <w:pStyle w:val="Sinespaciado"/>
        <w:jc w:val="both"/>
        <w:rPr>
          <w:rFonts w:ascii="Arial" w:hAnsi="Arial" w:cs="Arial"/>
        </w:rPr>
      </w:pPr>
    </w:p>
    <w:p w14:paraId="08169F2D" w14:textId="2C619B45" w:rsidR="00A721B9" w:rsidRDefault="00A721B9" w:rsidP="00607B99">
      <w:pPr>
        <w:pStyle w:val="Sinespaciado"/>
        <w:jc w:val="both"/>
        <w:rPr>
          <w:rFonts w:ascii="Arial" w:hAnsi="Arial" w:cs="Arial"/>
        </w:rPr>
      </w:pPr>
      <w:r>
        <w:rPr>
          <w:rFonts w:ascii="Arial" w:hAnsi="Arial" w:cs="Arial"/>
        </w:rPr>
        <w:t xml:space="preserve">Es  así como, la Alcaldía en este caso </w:t>
      </w:r>
      <w:r w:rsidR="00ED221B">
        <w:rPr>
          <w:rFonts w:ascii="Arial" w:hAnsi="Arial" w:cs="Arial"/>
        </w:rPr>
        <w:t>d</w:t>
      </w:r>
      <w:r>
        <w:rPr>
          <w:rFonts w:ascii="Arial" w:hAnsi="Arial" w:cs="Arial"/>
        </w:rPr>
        <w:t>el Municipio de Coyaima-Tolima, en calidad de representante de la administración local y entidad fundamental de la división política administrativa del Estado, tiene la responsabilidad Constitucional de hacer efectivos los postulados y principios del Estado Social de Derecho en su respectiva jurisdicción, que en este caso se ve reflejado mediante la prestación de los servicios públicos que determine la ley, siendo estos inherentes</w:t>
      </w:r>
      <w:r w:rsidR="005B6CCB">
        <w:rPr>
          <w:rFonts w:ascii="Arial" w:hAnsi="Arial" w:cs="Arial"/>
        </w:rPr>
        <w:t xml:space="preserve"> </w:t>
      </w:r>
      <w:r>
        <w:rPr>
          <w:rFonts w:ascii="Arial" w:hAnsi="Arial" w:cs="Arial"/>
        </w:rPr>
        <w:t>a las finalidades sociales del Estado, resumiéndose en el bienestar general y el mejoramiento de la calidad de vida de la población.</w:t>
      </w:r>
    </w:p>
    <w:p w14:paraId="1738CB85" w14:textId="78E46822" w:rsidR="00A721B9" w:rsidRDefault="00A721B9" w:rsidP="00607B99">
      <w:pPr>
        <w:pStyle w:val="Sinespaciado"/>
        <w:jc w:val="both"/>
        <w:rPr>
          <w:rFonts w:ascii="Arial" w:hAnsi="Arial" w:cs="Arial"/>
        </w:rPr>
      </w:pPr>
    </w:p>
    <w:p w14:paraId="6D7BD0BE" w14:textId="36474592" w:rsidR="00A721B9" w:rsidRDefault="00A721B9" w:rsidP="00607B99">
      <w:pPr>
        <w:pStyle w:val="Sinespaciado"/>
        <w:jc w:val="both"/>
        <w:rPr>
          <w:rFonts w:ascii="Arial" w:hAnsi="Arial" w:cs="Arial"/>
        </w:rPr>
      </w:pPr>
      <w:r>
        <w:rPr>
          <w:rFonts w:ascii="Arial" w:hAnsi="Arial" w:cs="Arial"/>
        </w:rPr>
        <w:t>De igual manera en la Ley 142 de 1994,</w:t>
      </w:r>
      <w:r w:rsidR="002D5323">
        <w:rPr>
          <w:rFonts w:ascii="Arial" w:hAnsi="Arial" w:cs="Arial"/>
        </w:rPr>
        <w:t xml:space="preserve"> </w:t>
      </w:r>
      <w:r>
        <w:rPr>
          <w:rFonts w:ascii="Arial" w:hAnsi="Arial" w:cs="Arial"/>
        </w:rPr>
        <w:t xml:space="preserve">fueron definidos los servicios públicos domiciliarios y se </w:t>
      </w:r>
      <w:r w:rsidR="00A33775">
        <w:rPr>
          <w:rFonts w:ascii="Arial" w:hAnsi="Arial" w:cs="Arial"/>
        </w:rPr>
        <w:t>estableció</w:t>
      </w:r>
      <w:r>
        <w:rPr>
          <w:rFonts w:ascii="Arial" w:hAnsi="Arial" w:cs="Arial"/>
        </w:rPr>
        <w:t xml:space="preserve"> la responsabilidad de asegurar su prestación eficiente, con calidad y oportunidad</w:t>
      </w:r>
      <w:r w:rsidR="00A33775">
        <w:rPr>
          <w:rFonts w:ascii="Arial" w:hAnsi="Arial" w:cs="Arial"/>
        </w:rPr>
        <w:t xml:space="preserve">, así: </w:t>
      </w:r>
    </w:p>
    <w:p w14:paraId="1D98054D" w14:textId="4888C8E3" w:rsidR="00A721B9" w:rsidRDefault="00A721B9" w:rsidP="00607B99">
      <w:pPr>
        <w:pStyle w:val="Sinespaciado"/>
        <w:jc w:val="both"/>
        <w:rPr>
          <w:rFonts w:ascii="Arial" w:hAnsi="Arial" w:cs="Arial"/>
        </w:rPr>
      </w:pPr>
    </w:p>
    <w:p w14:paraId="428F8EEC" w14:textId="77777777" w:rsidR="00512E99" w:rsidRDefault="00512E99" w:rsidP="00607B99">
      <w:pPr>
        <w:pStyle w:val="Sinespaciado"/>
        <w:jc w:val="both"/>
        <w:rPr>
          <w:rFonts w:ascii="Arial" w:hAnsi="Arial" w:cs="Arial"/>
        </w:rPr>
      </w:pPr>
    </w:p>
    <w:p w14:paraId="401B1709" w14:textId="76FB7B3E" w:rsidR="00A721B9" w:rsidRPr="00A33775" w:rsidRDefault="00A33775" w:rsidP="00607B99">
      <w:pPr>
        <w:pStyle w:val="Sinespaciado"/>
        <w:jc w:val="both"/>
        <w:rPr>
          <w:rFonts w:ascii="Arial" w:hAnsi="Arial" w:cs="Arial"/>
          <w:i/>
          <w:iCs/>
        </w:rPr>
      </w:pPr>
      <w:r w:rsidRPr="00A33775">
        <w:rPr>
          <w:rFonts w:ascii="Arial" w:hAnsi="Arial" w:cs="Arial"/>
          <w:i/>
          <w:iCs/>
        </w:rPr>
        <w:t>“ (…) Artículo 5o. Competencia de los municipios en cuanto a la prestación de los servicios públicos.</w:t>
      </w:r>
    </w:p>
    <w:p w14:paraId="28B3FA07" w14:textId="1C776C8F" w:rsidR="00A33775" w:rsidRPr="00A33775" w:rsidRDefault="00A33775" w:rsidP="00607B99">
      <w:pPr>
        <w:pStyle w:val="Sinespaciado"/>
        <w:jc w:val="both"/>
        <w:rPr>
          <w:rFonts w:ascii="Arial" w:hAnsi="Arial" w:cs="Arial"/>
          <w:i/>
          <w:iCs/>
        </w:rPr>
      </w:pPr>
      <w:r w:rsidRPr="00A33775">
        <w:rPr>
          <w:rFonts w:ascii="Arial" w:hAnsi="Arial" w:cs="Arial"/>
          <w:i/>
          <w:iCs/>
        </w:rPr>
        <w:t>Es competencia de los municipios en relación con los servicios públicos, que ejercerán en los términos de la ley, y de los reglamentos que con sujeción a ella expidan los concejos:</w:t>
      </w:r>
    </w:p>
    <w:p w14:paraId="001D2BDE" w14:textId="2C8C5CE7" w:rsidR="00A721B9" w:rsidRPr="00A33775" w:rsidRDefault="00A721B9" w:rsidP="00607B99">
      <w:pPr>
        <w:pStyle w:val="Sinespaciado"/>
        <w:jc w:val="both"/>
        <w:rPr>
          <w:rFonts w:ascii="Arial" w:hAnsi="Arial" w:cs="Arial"/>
          <w:i/>
          <w:iCs/>
        </w:rPr>
      </w:pPr>
    </w:p>
    <w:p w14:paraId="1FD4D12D" w14:textId="2494F473" w:rsidR="00A33775" w:rsidRPr="00A33775" w:rsidRDefault="00A33775" w:rsidP="00607B99">
      <w:pPr>
        <w:pStyle w:val="Sinespaciado"/>
        <w:jc w:val="both"/>
        <w:rPr>
          <w:rFonts w:ascii="Arial" w:hAnsi="Arial" w:cs="Arial"/>
          <w:i/>
          <w:iCs/>
        </w:rPr>
      </w:pPr>
      <w:r w:rsidRPr="00A33775">
        <w:rPr>
          <w:rFonts w:ascii="Arial" w:hAnsi="Arial" w:cs="Arial"/>
          <w:i/>
          <w:iCs/>
        </w:rPr>
        <w:t>5.1. Asegurar que se presten a sus habitantes, de manera eficiente, los servicios domiciliarios de acueducto, alcantarillado, aseo, energía eléctrica, por empresas de servicios públicos de carácter oficial, privado o mixto o directamente por la administración central del respectivo municipio (…)</w:t>
      </w:r>
    </w:p>
    <w:p w14:paraId="7F9416D1" w14:textId="6F3C4530" w:rsidR="00A721B9" w:rsidRPr="00A33775" w:rsidRDefault="00A721B9" w:rsidP="00607B99">
      <w:pPr>
        <w:pStyle w:val="Sinespaciado"/>
        <w:jc w:val="both"/>
        <w:rPr>
          <w:rFonts w:ascii="Arial" w:hAnsi="Arial" w:cs="Arial"/>
          <w:i/>
          <w:iCs/>
        </w:rPr>
      </w:pPr>
    </w:p>
    <w:p w14:paraId="7637269D" w14:textId="41D01CA3" w:rsidR="00A721B9" w:rsidRDefault="00A33775" w:rsidP="00607B99">
      <w:pPr>
        <w:pStyle w:val="Sinespaciado"/>
        <w:jc w:val="both"/>
        <w:rPr>
          <w:rFonts w:ascii="Arial" w:hAnsi="Arial" w:cs="Arial"/>
        </w:rPr>
      </w:pPr>
      <w:r>
        <w:rPr>
          <w:rFonts w:ascii="Arial" w:hAnsi="Arial" w:cs="Arial"/>
        </w:rPr>
        <w:t xml:space="preserve">De esta manera, la ley le </w:t>
      </w:r>
      <w:r w:rsidRPr="002D5323">
        <w:rPr>
          <w:rFonts w:ascii="Arial" w:hAnsi="Arial" w:cs="Arial"/>
        </w:rPr>
        <w:t>impone a los entes territoriales, la obligación de proporcionar a sus habitantes de manera eficiente el servicio d</w:t>
      </w:r>
      <w:r w:rsidR="002D5323" w:rsidRPr="002D5323">
        <w:rPr>
          <w:rFonts w:ascii="Arial" w:hAnsi="Arial" w:cs="Arial"/>
        </w:rPr>
        <w:t>e</w:t>
      </w:r>
      <w:r w:rsidR="00597519" w:rsidRPr="002D5323">
        <w:rPr>
          <w:rFonts w:ascii="Arial" w:hAnsi="Arial" w:cs="Arial"/>
        </w:rPr>
        <w:t xml:space="preserve"> </w:t>
      </w:r>
      <w:r w:rsidRPr="002D5323">
        <w:rPr>
          <w:rFonts w:ascii="Arial" w:hAnsi="Arial" w:cs="Arial"/>
        </w:rPr>
        <w:t>agua potable</w:t>
      </w:r>
      <w:r w:rsidR="002D5323" w:rsidRPr="002D5323">
        <w:rPr>
          <w:rFonts w:ascii="Arial" w:hAnsi="Arial" w:cs="Arial"/>
        </w:rPr>
        <w:t xml:space="preserve"> y saneamiento básico</w:t>
      </w:r>
      <w:r w:rsidRPr="002D5323">
        <w:rPr>
          <w:rFonts w:ascii="Arial" w:hAnsi="Arial" w:cs="Arial"/>
        </w:rPr>
        <w:t xml:space="preserve"> </w:t>
      </w:r>
      <w:r w:rsidR="00597519" w:rsidRPr="002D5323">
        <w:rPr>
          <w:rFonts w:ascii="Arial" w:hAnsi="Arial" w:cs="Arial"/>
        </w:rPr>
        <w:t xml:space="preserve">ya sea, mediante las empresas </w:t>
      </w:r>
      <w:r w:rsidR="002D5323" w:rsidRPr="002D5323">
        <w:rPr>
          <w:rFonts w:ascii="Arial" w:hAnsi="Arial" w:cs="Arial"/>
        </w:rPr>
        <w:t xml:space="preserve">prestadores </w:t>
      </w:r>
      <w:r w:rsidR="00597519" w:rsidRPr="002D5323">
        <w:rPr>
          <w:rFonts w:ascii="Arial" w:hAnsi="Arial" w:cs="Arial"/>
        </w:rPr>
        <w:t>de servicios públicos de carácter oficial, privado o mixto o los prestadores definidos en la ley</w:t>
      </w:r>
      <w:r w:rsidR="00597519">
        <w:rPr>
          <w:rFonts w:ascii="Arial" w:hAnsi="Arial" w:cs="Arial"/>
        </w:rPr>
        <w:t xml:space="preserve">.  </w:t>
      </w:r>
    </w:p>
    <w:p w14:paraId="1CBC2203" w14:textId="67E760EB" w:rsidR="00597519" w:rsidRDefault="00597519" w:rsidP="00607B99">
      <w:pPr>
        <w:pStyle w:val="Sinespaciado"/>
        <w:jc w:val="both"/>
        <w:rPr>
          <w:rFonts w:ascii="Arial" w:hAnsi="Arial" w:cs="Arial"/>
        </w:rPr>
      </w:pPr>
    </w:p>
    <w:p w14:paraId="66C2E806" w14:textId="5415A996" w:rsidR="00C37D35" w:rsidRDefault="002D5323" w:rsidP="00607B99">
      <w:pPr>
        <w:pStyle w:val="Sinespaciado"/>
        <w:jc w:val="both"/>
        <w:rPr>
          <w:rFonts w:ascii="Arial" w:hAnsi="Arial" w:cs="Arial"/>
        </w:rPr>
      </w:pPr>
      <w:r>
        <w:rPr>
          <w:rFonts w:ascii="Arial" w:hAnsi="Arial" w:cs="Arial"/>
        </w:rPr>
        <w:t xml:space="preserve">De igual manera, la </w:t>
      </w:r>
      <w:r w:rsidR="00624252">
        <w:rPr>
          <w:rFonts w:ascii="Arial" w:hAnsi="Arial" w:cs="Arial"/>
        </w:rPr>
        <w:t>L</w:t>
      </w:r>
      <w:r>
        <w:rPr>
          <w:rFonts w:ascii="Arial" w:hAnsi="Arial" w:cs="Arial"/>
        </w:rPr>
        <w:t>ey 1753 de 2015 hace alusión a la prestación del servicio p</w:t>
      </w:r>
      <w:r w:rsidR="00624252">
        <w:rPr>
          <w:rFonts w:ascii="Arial" w:hAnsi="Arial" w:cs="Arial"/>
        </w:rPr>
        <w:t>ú</w:t>
      </w:r>
      <w:r>
        <w:rPr>
          <w:rFonts w:ascii="Arial" w:hAnsi="Arial" w:cs="Arial"/>
        </w:rPr>
        <w:t>blico de acueducto en zonas rurales o definir esquemas diferenciales para lograr la prestación del servicio en zonas rurales  y áreas de difícil acceso y gestión en los que por sus condiciones particulares no puede alcanzase los estándares de eficiencia, cobertura y calidad establecidos en la Ley.</w:t>
      </w:r>
      <w:r w:rsidR="00C37D35">
        <w:rPr>
          <w:rStyle w:val="Refdenotaalpie"/>
          <w:rFonts w:ascii="Arial" w:hAnsi="Arial" w:cs="Arial"/>
        </w:rPr>
        <w:footnoteReference w:id="1"/>
      </w:r>
    </w:p>
    <w:p w14:paraId="63D1F8D8" w14:textId="77777777" w:rsidR="00C05698" w:rsidRDefault="00C05698" w:rsidP="00607B99">
      <w:pPr>
        <w:pStyle w:val="Sinespaciado"/>
        <w:jc w:val="both"/>
        <w:rPr>
          <w:rFonts w:ascii="Arial" w:hAnsi="Arial" w:cs="Arial"/>
        </w:rPr>
      </w:pPr>
    </w:p>
    <w:p w14:paraId="341769AA" w14:textId="7082FC50" w:rsidR="00A54959" w:rsidRDefault="00A54959" w:rsidP="00607B99">
      <w:pPr>
        <w:pStyle w:val="Sinespaciado"/>
        <w:jc w:val="both"/>
        <w:rPr>
          <w:rFonts w:ascii="Arial" w:hAnsi="Arial" w:cs="Arial"/>
        </w:rPr>
      </w:pPr>
      <w:r>
        <w:rPr>
          <w:rFonts w:ascii="Arial" w:hAnsi="Arial" w:cs="Arial"/>
        </w:rPr>
        <w:t xml:space="preserve">Aunado a lo anterior, los artículos 2.3.7.2.2.1.9 y ss. </w:t>
      </w:r>
      <w:r w:rsidR="00624252">
        <w:rPr>
          <w:rFonts w:ascii="Arial" w:hAnsi="Arial" w:cs="Arial"/>
        </w:rPr>
        <w:t>d</w:t>
      </w:r>
      <w:r>
        <w:rPr>
          <w:rFonts w:ascii="Arial" w:hAnsi="Arial" w:cs="Arial"/>
        </w:rPr>
        <w:t xml:space="preserve">el Decreto 1272 </w:t>
      </w:r>
      <w:r w:rsidR="00C05698">
        <w:rPr>
          <w:rFonts w:ascii="Arial" w:hAnsi="Arial" w:cs="Arial"/>
        </w:rPr>
        <w:t>de 2017, establecen que los municipios de acuerdo con su obligación constitucional y legal, deberán priorizar el apoyo técnico y financiero para la estructuración e implementación de las acciones derivadas de los planes de gestión y apoyar</w:t>
      </w:r>
      <w:r w:rsidR="005B6CCB">
        <w:rPr>
          <w:rFonts w:ascii="Arial" w:hAnsi="Arial" w:cs="Arial"/>
        </w:rPr>
        <w:t>á</w:t>
      </w:r>
      <w:r w:rsidR="00C05698">
        <w:rPr>
          <w:rFonts w:ascii="Arial" w:hAnsi="Arial" w:cs="Arial"/>
        </w:rPr>
        <w:t xml:space="preserve">n técnica y financieramente los </w:t>
      </w:r>
      <w:r w:rsidR="00D47035">
        <w:rPr>
          <w:rFonts w:ascii="Arial" w:hAnsi="Arial" w:cs="Arial"/>
        </w:rPr>
        <w:t>proyectos</w:t>
      </w:r>
      <w:r w:rsidR="00C05698">
        <w:rPr>
          <w:rFonts w:ascii="Arial" w:hAnsi="Arial" w:cs="Arial"/>
        </w:rPr>
        <w:t xml:space="preserve"> para mejorar la prestación de los servicios de acueducto, alcantarillado y aseo, </w:t>
      </w:r>
      <w:r w:rsidR="00D47035">
        <w:rPr>
          <w:rFonts w:ascii="Arial" w:hAnsi="Arial" w:cs="Arial"/>
        </w:rPr>
        <w:t>t</w:t>
      </w:r>
      <w:r w:rsidR="00C05698">
        <w:rPr>
          <w:rFonts w:ascii="Arial" w:hAnsi="Arial" w:cs="Arial"/>
        </w:rPr>
        <w:t>eniendo además la obligación de incluir en el Plan de Inversiones del Plan de Desarrollo del Municipio de que trata la Ley 152 de 1994.</w:t>
      </w:r>
    </w:p>
    <w:p w14:paraId="35556CBD" w14:textId="09445B2D" w:rsidR="00597519" w:rsidRDefault="00597519" w:rsidP="00607B99">
      <w:pPr>
        <w:pStyle w:val="Sinespaciado"/>
        <w:jc w:val="both"/>
        <w:rPr>
          <w:rFonts w:ascii="Arial" w:hAnsi="Arial" w:cs="Arial"/>
        </w:rPr>
      </w:pPr>
    </w:p>
    <w:p w14:paraId="1E6A859F" w14:textId="560266A5" w:rsidR="00C05698" w:rsidRDefault="002D5323" w:rsidP="00607B99">
      <w:pPr>
        <w:pStyle w:val="Sinespaciado"/>
        <w:jc w:val="both"/>
        <w:rPr>
          <w:rFonts w:ascii="Arial" w:hAnsi="Arial" w:cs="Arial"/>
        </w:rPr>
      </w:pPr>
      <w:r>
        <w:rPr>
          <w:rFonts w:ascii="Arial" w:hAnsi="Arial" w:cs="Arial"/>
        </w:rPr>
        <w:t>En concordancia con lo anteriormente expuesto</w:t>
      </w:r>
      <w:r w:rsidR="00C05698">
        <w:rPr>
          <w:rFonts w:ascii="Arial" w:hAnsi="Arial" w:cs="Arial"/>
        </w:rPr>
        <w:t xml:space="preserve">, la Empresa de Acueducto, Alcantarillado y Aseo del Tolima EDAT S.A. E.S.P Oficial </w:t>
      </w:r>
      <w:r w:rsidRPr="002D5323">
        <w:rPr>
          <w:rFonts w:ascii="Arial" w:hAnsi="Arial" w:cs="Arial"/>
          <w:b/>
          <w:bCs/>
          <w:u w:val="single"/>
        </w:rPr>
        <w:t>N</w:t>
      </w:r>
      <w:r w:rsidR="00C05698" w:rsidRPr="002D5323">
        <w:rPr>
          <w:rFonts w:ascii="Arial" w:hAnsi="Arial" w:cs="Arial"/>
          <w:b/>
          <w:bCs/>
          <w:u w:val="single"/>
        </w:rPr>
        <w:t xml:space="preserve">o </w:t>
      </w:r>
      <w:r w:rsidR="00C05698">
        <w:rPr>
          <w:rFonts w:ascii="Arial" w:hAnsi="Arial" w:cs="Arial"/>
        </w:rPr>
        <w:t>tiene la competencia para la prestación del servicio p</w:t>
      </w:r>
      <w:r>
        <w:rPr>
          <w:rFonts w:ascii="Arial" w:hAnsi="Arial" w:cs="Arial"/>
        </w:rPr>
        <w:t>ú</w:t>
      </w:r>
      <w:r w:rsidR="00C05698">
        <w:rPr>
          <w:rFonts w:ascii="Arial" w:hAnsi="Arial" w:cs="Arial"/>
        </w:rPr>
        <w:t xml:space="preserve">blico </w:t>
      </w:r>
      <w:r w:rsidR="00A02B2E">
        <w:rPr>
          <w:rFonts w:ascii="Arial" w:hAnsi="Arial" w:cs="Arial"/>
        </w:rPr>
        <w:t xml:space="preserve">de </w:t>
      </w:r>
      <w:r w:rsidR="00C05698">
        <w:rPr>
          <w:rFonts w:ascii="Arial" w:hAnsi="Arial" w:cs="Arial"/>
        </w:rPr>
        <w:t xml:space="preserve">agua </w:t>
      </w:r>
      <w:r>
        <w:rPr>
          <w:rFonts w:ascii="Arial" w:hAnsi="Arial" w:cs="Arial"/>
        </w:rPr>
        <w:t xml:space="preserve"> potable </w:t>
      </w:r>
      <w:r w:rsidR="00C05698">
        <w:rPr>
          <w:rFonts w:ascii="Arial" w:hAnsi="Arial" w:cs="Arial"/>
        </w:rPr>
        <w:t xml:space="preserve">en la comunidad </w:t>
      </w:r>
      <w:r>
        <w:rPr>
          <w:rFonts w:ascii="Arial" w:hAnsi="Arial" w:cs="Arial"/>
        </w:rPr>
        <w:t xml:space="preserve">Ancestros </w:t>
      </w:r>
      <w:r w:rsidR="00C05698">
        <w:rPr>
          <w:rFonts w:ascii="Arial" w:hAnsi="Arial" w:cs="Arial"/>
        </w:rPr>
        <w:t>Coya</w:t>
      </w:r>
      <w:r>
        <w:rPr>
          <w:rFonts w:ascii="Arial" w:hAnsi="Arial" w:cs="Arial"/>
        </w:rPr>
        <w:t xml:space="preserve"> </w:t>
      </w:r>
      <w:r w:rsidR="00C05698">
        <w:rPr>
          <w:rFonts w:ascii="Arial" w:hAnsi="Arial" w:cs="Arial"/>
        </w:rPr>
        <w:t>Managrande</w:t>
      </w:r>
      <w:r>
        <w:rPr>
          <w:rFonts w:ascii="Arial" w:hAnsi="Arial" w:cs="Arial"/>
        </w:rPr>
        <w:t xml:space="preserve"> </w:t>
      </w:r>
      <w:r w:rsidR="00624252">
        <w:rPr>
          <w:rFonts w:ascii="Arial" w:hAnsi="Arial" w:cs="Arial"/>
        </w:rPr>
        <w:t>-</w:t>
      </w:r>
      <w:r w:rsidR="00C05698">
        <w:rPr>
          <w:rFonts w:ascii="Arial" w:hAnsi="Arial" w:cs="Arial"/>
        </w:rPr>
        <w:t xml:space="preserve">Territorio Sagrado del Municipio de Coyaima, como se ha sustentado es el Municipio quien de manera </w:t>
      </w:r>
      <w:r w:rsidR="00C05698" w:rsidRPr="00A02B2E">
        <w:rPr>
          <w:rFonts w:ascii="Arial" w:hAnsi="Arial" w:cs="Arial"/>
        </w:rPr>
        <w:t>directa o por intermedio de prestadores de servicios tiene la obligación. Razón por la cual</w:t>
      </w:r>
      <w:r w:rsidRPr="00A02B2E">
        <w:rPr>
          <w:rFonts w:ascii="Arial" w:hAnsi="Arial" w:cs="Arial"/>
        </w:rPr>
        <w:t>,</w:t>
      </w:r>
      <w:r w:rsidR="00C05698">
        <w:rPr>
          <w:rFonts w:ascii="Arial" w:hAnsi="Arial" w:cs="Arial"/>
        </w:rPr>
        <w:t xml:space="preserve"> de conformidad con el articulo 21 de la Ley 1</w:t>
      </w:r>
      <w:r w:rsidR="00624252">
        <w:rPr>
          <w:rFonts w:ascii="Arial" w:hAnsi="Arial" w:cs="Arial"/>
        </w:rPr>
        <w:t>437</w:t>
      </w:r>
      <w:r w:rsidR="00C05698">
        <w:rPr>
          <w:rFonts w:ascii="Arial" w:hAnsi="Arial" w:cs="Arial"/>
        </w:rPr>
        <w:t xml:space="preserve"> de 201</w:t>
      </w:r>
      <w:r w:rsidR="00624252">
        <w:rPr>
          <w:rFonts w:ascii="Arial" w:hAnsi="Arial" w:cs="Arial"/>
        </w:rPr>
        <w:t>1 sustituido por el artículo 1 de la Ley 1755 de 2015,</w:t>
      </w:r>
      <w:r w:rsidR="00C05698">
        <w:rPr>
          <w:rFonts w:ascii="Arial" w:hAnsi="Arial" w:cs="Arial"/>
        </w:rPr>
        <w:t xml:space="preserve"> nos permitimos</w:t>
      </w:r>
      <w:r w:rsidR="00CB16B9">
        <w:rPr>
          <w:rFonts w:ascii="Arial" w:hAnsi="Arial" w:cs="Arial"/>
        </w:rPr>
        <w:t xml:space="preserve"> dar traslado de la petición a la Alcadia Municipal de Coyaima</w:t>
      </w:r>
      <w:r w:rsidR="00512E99">
        <w:rPr>
          <w:rFonts w:ascii="Arial" w:hAnsi="Arial" w:cs="Arial"/>
        </w:rPr>
        <w:t xml:space="preserve"> como garante,  para que tome las medidas correspondientes para el caso en concreto.</w:t>
      </w:r>
    </w:p>
    <w:p w14:paraId="2696F28C" w14:textId="77777777" w:rsidR="00C05698" w:rsidRDefault="00C05698" w:rsidP="00607B99">
      <w:pPr>
        <w:pStyle w:val="Sinespaciado"/>
        <w:jc w:val="both"/>
        <w:rPr>
          <w:rFonts w:ascii="Arial" w:hAnsi="Arial" w:cs="Arial"/>
        </w:rPr>
      </w:pPr>
    </w:p>
    <w:p w14:paraId="1676F5B3" w14:textId="23EDAFDC" w:rsidR="00597519" w:rsidRDefault="00C05698" w:rsidP="00607B99">
      <w:pPr>
        <w:pStyle w:val="Sinespaciado"/>
        <w:jc w:val="both"/>
        <w:rPr>
          <w:rFonts w:ascii="Arial" w:hAnsi="Arial" w:cs="Arial"/>
        </w:rPr>
      </w:pPr>
      <w:r>
        <w:rPr>
          <w:rFonts w:ascii="Arial" w:hAnsi="Arial" w:cs="Arial"/>
        </w:rPr>
        <w:t>No obstante</w:t>
      </w:r>
      <w:r w:rsidR="00D47035">
        <w:rPr>
          <w:rFonts w:ascii="Arial" w:hAnsi="Arial" w:cs="Arial"/>
        </w:rPr>
        <w:t xml:space="preserve"> lo esbozado y de acuerdo </w:t>
      </w:r>
      <w:r w:rsidR="002D5323">
        <w:rPr>
          <w:rFonts w:ascii="Arial" w:hAnsi="Arial" w:cs="Arial"/>
        </w:rPr>
        <w:t xml:space="preserve">a </w:t>
      </w:r>
      <w:r w:rsidR="00D47035">
        <w:rPr>
          <w:rFonts w:ascii="Arial" w:hAnsi="Arial" w:cs="Arial"/>
        </w:rPr>
        <w:t>nuestras competencias estamos en completa disposición y atentos a brindar el apoyo necesario para mitigar esta problemática como Gestor del Plan Departamental de Agua del Tolima -PDA</w:t>
      </w:r>
      <w:r w:rsidR="00624252">
        <w:rPr>
          <w:rFonts w:ascii="Arial" w:hAnsi="Arial" w:cs="Arial"/>
        </w:rPr>
        <w:t>, para lo cual reiteramos que el Municipio  de Coyaima pued</w:t>
      </w:r>
      <w:r w:rsidR="00A31B4F">
        <w:rPr>
          <w:rFonts w:ascii="Arial" w:hAnsi="Arial" w:cs="Arial"/>
        </w:rPr>
        <w:t>e</w:t>
      </w:r>
      <w:r w:rsidR="00624252">
        <w:rPr>
          <w:rFonts w:ascii="Arial" w:hAnsi="Arial" w:cs="Arial"/>
        </w:rPr>
        <w:t xml:space="preserve"> contar con nuestra asistencia técnica en este asunto y en los que sean requeridos en materia del sector de agua y saneamiento básico.</w:t>
      </w:r>
    </w:p>
    <w:p w14:paraId="718B15CF" w14:textId="77777777" w:rsidR="00512E99" w:rsidRDefault="00512E99" w:rsidP="00607B99">
      <w:pPr>
        <w:pStyle w:val="Sinespaciado"/>
        <w:jc w:val="both"/>
        <w:rPr>
          <w:rFonts w:ascii="Arial" w:hAnsi="Arial" w:cs="Arial"/>
        </w:rPr>
      </w:pPr>
    </w:p>
    <w:p w14:paraId="2902290B" w14:textId="676AA5AD" w:rsidR="0092015A" w:rsidRDefault="00C450B7" w:rsidP="00607B99">
      <w:pPr>
        <w:pStyle w:val="Sinespaciado"/>
        <w:jc w:val="both"/>
        <w:rPr>
          <w:rFonts w:ascii="Arial" w:hAnsi="Arial" w:cs="Arial"/>
        </w:rPr>
      </w:pPr>
      <w:r>
        <w:rPr>
          <w:rFonts w:ascii="Arial" w:hAnsi="Arial" w:cs="Arial"/>
        </w:rPr>
        <w:t xml:space="preserve">No siendo otro el objeto de la presente, quedamos atentos a cualquier comunicado. </w:t>
      </w:r>
    </w:p>
    <w:p w14:paraId="2534C231" w14:textId="740A8A25" w:rsidR="00C450B7" w:rsidRDefault="00C450B7" w:rsidP="00607B99">
      <w:pPr>
        <w:pStyle w:val="Sinespaciado"/>
        <w:jc w:val="both"/>
        <w:rPr>
          <w:rFonts w:ascii="Arial" w:hAnsi="Arial" w:cs="Arial"/>
        </w:rPr>
      </w:pPr>
    </w:p>
    <w:p w14:paraId="4749BD47" w14:textId="77777777" w:rsidR="002D5323" w:rsidRDefault="002D5323" w:rsidP="0039076F">
      <w:pPr>
        <w:pStyle w:val="Sinespaciado"/>
        <w:jc w:val="both"/>
        <w:rPr>
          <w:rFonts w:ascii="Arial" w:hAnsi="Arial" w:cs="Arial"/>
        </w:rPr>
      </w:pPr>
    </w:p>
    <w:p w14:paraId="12BC81E2" w14:textId="77777777" w:rsidR="00C450B7" w:rsidRPr="004B16BE" w:rsidRDefault="00C450B7" w:rsidP="0039076F">
      <w:pPr>
        <w:pStyle w:val="Sinespaciado"/>
        <w:jc w:val="both"/>
        <w:rPr>
          <w:rFonts w:ascii="Arial" w:hAnsi="Arial" w:cs="Arial"/>
        </w:rPr>
      </w:pPr>
    </w:p>
    <w:p w14:paraId="087E36E4" w14:textId="77777777" w:rsidR="00980077" w:rsidRDefault="00980077" w:rsidP="00C450B7">
      <w:pPr>
        <w:pStyle w:val="Sinespaciado"/>
        <w:jc w:val="center"/>
        <w:rPr>
          <w:rFonts w:ascii="Arial" w:hAnsi="Arial" w:cs="Arial"/>
          <w:b/>
        </w:rPr>
      </w:pPr>
      <w:r>
        <w:rPr>
          <w:rFonts w:ascii="Arial" w:hAnsi="Arial" w:cs="Arial"/>
          <w:b/>
        </w:rPr>
        <w:t>XXXXXXXXXXXXXXX</w:t>
      </w:r>
    </w:p>
    <w:p w14:paraId="60862730" w14:textId="6D0C8478" w:rsidR="00C450B7" w:rsidRPr="00E273BE" w:rsidRDefault="00C450B7" w:rsidP="00C450B7">
      <w:pPr>
        <w:pStyle w:val="Sinespaciado"/>
        <w:jc w:val="center"/>
        <w:rPr>
          <w:rFonts w:ascii="Arial" w:hAnsi="Arial" w:cs="Arial"/>
        </w:rPr>
      </w:pPr>
      <w:r w:rsidRPr="00E273BE">
        <w:rPr>
          <w:rFonts w:ascii="Arial" w:hAnsi="Arial" w:cs="Arial"/>
        </w:rPr>
        <w:t>Gerente</w:t>
      </w:r>
    </w:p>
    <w:p w14:paraId="2D08FB13" w14:textId="50FFD018" w:rsidR="00C450B7" w:rsidRDefault="00C450B7" w:rsidP="00D47035">
      <w:pPr>
        <w:pStyle w:val="Sinespaciado"/>
        <w:jc w:val="center"/>
        <w:rPr>
          <w:rFonts w:ascii="Arial" w:hAnsi="Arial" w:cs="Arial"/>
        </w:rPr>
      </w:pPr>
      <w:r w:rsidRPr="00E273BE">
        <w:rPr>
          <w:rFonts w:ascii="Arial" w:hAnsi="Arial" w:cs="Arial"/>
        </w:rPr>
        <w:t>EDAT S.A. E.S.P OFICIAL</w:t>
      </w:r>
    </w:p>
    <w:p w14:paraId="00DF0F73" w14:textId="77777777" w:rsidR="00512E99" w:rsidRDefault="00512E99" w:rsidP="00D47035">
      <w:pPr>
        <w:pStyle w:val="Sinespaciado"/>
        <w:jc w:val="center"/>
        <w:rPr>
          <w:rFonts w:ascii="Arial" w:hAnsi="Arial" w:cs="Arial"/>
        </w:rPr>
      </w:pPr>
    </w:p>
    <w:p w14:paraId="681D1247" w14:textId="77777777" w:rsidR="00C450B7" w:rsidRPr="00E32941" w:rsidRDefault="00C450B7" w:rsidP="00C450B7">
      <w:pPr>
        <w:pStyle w:val="Sinespaciado"/>
        <w:rPr>
          <w:rFonts w:ascii="Arial" w:hAnsi="Arial" w:cs="Arial"/>
          <w:sz w:val="16"/>
          <w:szCs w:val="16"/>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7967"/>
      </w:tblGrid>
      <w:tr w:rsidR="00C450B7" w:rsidRPr="00E32941" w14:paraId="55B46495" w14:textId="77777777" w:rsidTr="00F21265">
        <w:tc>
          <w:tcPr>
            <w:tcW w:w="861" w:type="dxa"/>
          </w:tcPr>
          <w:p w14:paraId="3E532A40" w14:textId="77777777" w:rsidR="00C450B7" w:rsidRPr="00E32941" w:rsidRDefault="00C450B7" w:rsidP="00F21265">
            <w:pPr>
              <w:pStyle w:val="Sinespaciado"/>
              <w:ind w:left="-109"/>
              <w:rPr>
                <w:rFonts w:ascii="Arial" w:hAnsi="Arial" w:cs="Arial"/>
                <w:sz w:val="16"/>
                <w:szCs w:val="16"/>
              </w:rPr>
            </w:pPr>
            <w:r w:rsidRPr="00E32941">
              <w:rPr>
                <w:rFonts w:ascii="Arial" w:hAnsi="Arial" w:cs="Arial"/>
                <w:sz w:val="16"/>
                <w:szCs w:val="16"/>
              </w:rPr>
              <w:t xml:space="preserve">Proyectó: </w:t>
            </w:r>
          </w:p>
          <w:p w14:paraId="1788A7C7" w14:textId="77777777" w:rsidR="00C450B7" w:rsidRPr="00E32941" w:rsidRDefault="00C450B7" w:rsidP="00F21265">
            <w:pPr>
              <w:pStyle w:val="Sinespaciado"/>
              <w:ind w:hanging="109"/>
              <w:rPr>
                <w:rFonts w:ascii="Arial" w:hAnsi="Arial" w:cs="Arial"/>
                <w:sz w:val="16"/>
                <w:szCs w:val="16"/>
              </w:rPr>
            </w:pPr>
            <w:r w:rsidRPr="00E32941">
              <w:rPr>
                <w:rFonts w:ascii="Arial" w:hAnsi="Arial" w:cs="Arial"/>
                <w:sz w:val="16"/>
                <w:szCs w:val="16"/>
              </w:rPr>
              <w:t>Revisó:</w:t>
            </w:r>
          </w:p>
        </w:tc>
        <w:tc>
          <w:tcPr>
            <w:tcW w:w="7967" w:type="dxa"/>
          </w:tcPr>
          <w:p w14:paraId="70993E8E" w14:textId="77777777" w:rsidR="00C450B7" w:rsidRDefault="00C450B7" w:rsidP="00F21265">
            <w:pPr>
              <w:pStyle w:val="Sinespaciado"/>
              <w:rPr>
                <w:rFonts w:ascii="Arial" w:hAnsi="Arial" w:cs="Arial"/>
                <w:sz w:val="16"/>
                <w:szCs w:val="16"/>
              </w:rPr>
            </w:pPr>
            <w:r>
              <w:rPr>
                <w:rFonts w:ascii="Arial" w:hAnsi="Arial" w:cs="Arial"/>
                <w:sz w:val="16"/>
                <w:szCs w:val="16"/>
              </w:rPr>
              <w:t>Andrea Ariza Tovar- Abogada Contratista SGJ</w:t>
            </w:r>
          </w:p>
          <w:p w14:paraId="4201AF71" w14:textId="77777777" w:rsidR="00C450B7" w:rsidRPr="00E32941" w:rsidRDefault="00C450B7" w:rsidP="00F21265">
            <w:pPr>
              <w:pStyle w:val="Sinespaciado"/>
              <w:rPr>
                <w:rFonts w:ascii="Arial" w:hAnsi="Arial" w:cs="Arial"/>
                <w:sz w:val="16"/>
                <w:szCs w:val="16"/>
              </w:rPr>
            </w:pPr>
            <w:r w:rsidRPr="00E32941">
              <w:rPr>
                <w:rFonts w:ascii="Arial" w:hAnsi="Arial" w:cs="Arial"/>
                <w:sz w:val="16"/>
                <w:szCs w:val="16"/>
              </w:rPr>
              <w:t xml:space="preserve">Andrea Carolina Cajiao Delgado– Secretaria General y Jurídica de la EDAT S.A E.S.P.     </w:t>
            </w:r>
          </w:p>
        </w:tc>
      </w:tr>
    </w:tbl>
    <w:p w14:paraId="1FE4A087" w14:textId="3918C12A" w:rsidR="00D47035" w:rsidRDefault="00D47035" w:rsidP="00D47035">
      <w:pPr>
        <w:pStyle w:val="Sinespaciado"/>
        <w:jc w:val="both"/>
        <w:rPr>
          <w:rFonts w:ascii="Arial" w:hAnsi="Arial" w:cs="Arial"/>
          <w:bCs/>
          <w:sz w:val="16"/>
          <w:szCs w:val="16"/>
        </w:rPr>
      </w:pPr>
    </w:p>
    <w:p w14:paraId="05B73CB5" w14:textId="77777777" w:rsidR="00512E99" w:rsidRDefault="00512E99" w:rsidP="00D47035">
      <w:pPr>
        <w:pStyle w:val="Sinespaciado"/>
        <w:jc w:val="both"/>
        <w:rPr>
          <w:rFonts w:ascii="Arial" w:hAnsi="Arial" w:cs="Arial"/>
          <w:bCs/>
          <w:sz w:val="16"/>
          <w:szCs w:val="16"/>
        </w:rPr>
      </w:pPr>
    </w:p>
    <w:p w14:paraId="65FE8E19" w14:textId="1D7D6108" w:rsidR="00D47035" w:rsidRPr="00D47035" w:rsidRDefault="00D47035" w:rsidP="00D47035">
      <w:pPr>
        <w:pStyle w:val="Sinespaciado"/>
        <w:jc w:val="both"/>
        <w:rPr>
          <w:rFonts w:ascii="Arial" w:hAnsi="Arial" w:cs="Arial"/>
          <w:bCs/>
          <w:sz w:val="16"/>
          <w:szCs w:val="16"/>
        </w:rPr>
      </w:pPr>
      <w:r w:rsidRPr="00D47035">
        <w:rPr>
          <w:rFonts w:ascii="Arial" w:hAnsi="Arial" w:cs="Arial"/>
          <w:bCs/>
          <w:sz w:val="16"/>
          <w:szCs w:val="16"/>
        </w:rPr>
        <w:t xml:space="preserve">Con copia a:  </w:t>
      </w:r>
      <w:r w:rsidRPr="00D47035">
        <w:rPr>
          <w:rFonts w:ascii="Arial" w:hAnsi="Arial" w:cs="Arial"/>
          <w:sz w:val="16"/>
          <w:szCs w:val="16"/>
        </w:rPr>
        <w:t xml:space="preserve">Miguel Ángel Aguiar </w:t>
      </w:r>
      <w:r>
        <w:rPr>
          <w:rFonts w:ascii="Arial" w:hAnsi="Arial" w:cs="Arial"/>
          <w:sz w:val="16"/>
          <w:szCs w:val="16"/>
        </w:rPr>
        <w:t>D</w:t>
      </w:r>
      <w:r w:rsidRPr="00D47035">
        <w:rPr>
          <w:rFonts w:ascii="Arial" w:hAnsi="Arial" w:cs="Arial"/>
          <w:sz w:val="16"/>
          <w:szCs w:val="16"/>
        </w:rPr>
        <w:t>elgadillo</w:t>
      </w:r>
      <w:r>
        <w:rPr>
          <w:rFonts w:ascii="Arial" w:hAnsi="Arial" w:cs="Arial"/>
          <w:bCs/>
          <w:sz w:val="16"/>
          <w:szCs w:val="16"/>
        </w:rPr>
        <w:t xml:space="preserve"> - </w:t>
      </w:r>
      <w:r w:rsidRPr="00D47035">
        <w:rPr>
          <w:rFonts w:ascii="Arial" w:hAnsi="Arial" w:cs="Arial"/>
          <w:sz w:val="16"/>
          <w:szCs w:val="16"/>
        </w:rPr>
        <w:t>Defensor del Pueblo Regional Tolima</w:t>
      </w:r>
      <w:r>
        <w:rPr>
          <w:rFonts w:ascii="Arial" w:hAnsi="Arial" w:cs="Arial"/>
          <w:sz w:val="16"/>
          <w:szCs w:val="16"/>
        </w:rPr>
        <w:t>.</w:t>
      </w:r>
    </w:p>
    <w:p w14:paraId="719E4253" w14:textId="2E98067A" w:rsidR="00D47035" w:rsidRPr="00D47035" w:rsidRDefault="00D47035" w:rsidP="00D47035">
      <w:pPr>
        <w:pStyle w:val="Sinespaciado"/>
        <w:jc w:val="both"/>
        <w:rPr>
          <w:rFonts w:ascii="Arial" w:hAnsi="Arial" w:cs="Arial"/>
          <w:sz w:val="16"/>
          <w:szCs w:val="16"/>
        </w:rPr>
      </w:pPr>
      <w:r>
        <w:rPr>
          <w:rFonts w:ascii="Arial" w:hAnsi="Arial" w:cs="Arial"/>
          <w:sz w:val="16"/>
          <w:szCs w:val="16"/>
        </w:rPr>
        <w:t xml:space="preserve">Dirección: </w:t>
      </w:r>
      <w:r w:rsidRPr="00D47035">
        <w:rPr>
          <w:rFonts w:ascii="Arial" w:hAnsi="Arial" w:cs="Arial"/>
          <w:sz w:val="16"/>
          <w:szCs w:val="16"/>
        </w:rPr>
        <w:t>Calle 20 No. 7-48</w:t>
      </w:r>
      <w:r w:rsidR="00624252">
        <w:rPr>
          <w:rFonts w:ascii="Arial" w:hAnsi="Arial" w:cs="Arial"/>
          <w:sz w:val="16"/>
          <w:szCs w:val="16"/>
        </w:rPr>
        <w:t>, Ibagué- Tolima.</w:t>
      </w:r>
    </w:p>
    <w:p w14:paraId="02FCC1EE" w14:textId="2A38FE62" w:rsidR="00D47035" w:rsidRPr="00D47035" w:rsidRDefault="00512E99" w:rsidP="00D47035">
      <w:pPr>
        <w:pStyle w:val="Sinespaciado"/>
        <w:jc w:val="both"/>
        <w:rPr>
          <w:rFonts w:ascii="Arial" w:hAnsi="Arial" w:cs="Arial"/>
          <w:sz w:val="16"/>
          <w:szCs w:val="16"/>
        </w:rPr>
      </w:pPr>
      <w:r>
        <w:rPr>
          <w:rFonts w:ascii="Arial" w:hAnsi="Arial" w:cs="Arial"/>
          <w:sz w:val="16"/>
          <w:szCs w:val="16"/>
        </w:rPr>
        <w:t xml:space="preserve">Correo electrónico: </w:t>
      </w:r>
      <w:hyperlink r:id="rId8" w:history="1">
        <w:r w:rsidRPr="00404F57">
          <w:rPr>
            <w:rStyle w:val="Hipervnculo"/>
            <w:rFonts w:ascii="Arial" w:hAnsi="Arial" w:cs="Arial"/>
            <w:sz w:val="16"/>
            <w:szCs w:val="16"/>
          </w:rPr>
          <w:t>tolima@defensoria.gov.co</w:t>
        </w:r>
      </w:hyperlink>
    </w:p>
    <w:p w14:paraId="64452217" w14:textId="4B39BB53" w:rsidR="00512E99" w:rsidRDefault="00512E99" w:rsidP="00D47035">
      <w:pPr>
        <w:rPr>
          <w:rFonts w:ascii="Arial" w:hAnsi="Arial" w:cs="Arial"/>
          <w:bCs/>
          <w:sz w:val="16"/>
          <w:szCs w:val="16"/>
        </w:rPr>
      </w:pPr>
    </w:p>
    <w:p w14:paraId="00D4395F" w14:textId="7281A7A9" w:rsidR="00512E99" w:rsidRPr="00553E12" w:rsidRDefault="00512E99" w:rsidP="00D47035">
      <w:pPr>
        <w:rPr>
          <w:rFonts w:ascii="Arial" w:hAnsi="Arial" w:cs="Arial"/>
          <w:bCs/>
          <w:sz w:val="16"/>
          <w:szCs w:val="16"/>
          <w:lang w:val="es-ES"/>
        </w:rPr>
      </w:pPr>
      <w:r w:rsidRPr="00553E12">
        <w:rPr>
          <w:rFonts w:ascii="Arial" w:hAnsi="Arial" w:cs="Arial"/>
          <w:bCs/>
          <w:sz w:val="16"/>
          <w:szCs w:val="16"/>
          <w:lang w:val="es-ES"/>
        </w:rPr>
        <w:t>Diego Iván Niño Ramirez – Coordinador del Grupo de Promoción de Derechos de los Pueblos Indígenas y del Pueblo Rrom (Gitano) - Dirección de Asuntos Indígenas, Rrom y Minorias - Ministerio del Interior</w:t>
      </w:r>
    </w:p>
    <w:p w14:paraId="772F058C" w14:textId="270DD620" w:rsidR="00512E99" w:rsidRDefault="00512E99" w:rsidP="00D47035">
      <w:pPr>
        <w:rPr>
          <w:rFonts w:ascii="Arial" w:hAnsi="Arial" w:cs="Arial"/>
          <w:bCs/>
          <w:sz w:val="16"/>
          <w:szCs w:val="16"/>
        </w:rPr>
      </w:pPr>
      <w:r>
        <w:rPr>
          <w:rFonts w:ascii="Arial" w:hAnsi="Arial" w:cs="Arial"/>
          <w:bCs/>
          <w:sz w:val="16"/>
          <w:szCs w:val="16"/>
        </w:rPr>
        <w:t>Carrera 8 No. 12b-31</w:t>
      </w:r>
      <w:r w:rsidR="00624252">
        <w:rPr>
          <w:rFonts w:ascii="Arial" w:hAnsi="Arial" w:cs="Arial"/>
          <w:bCs/>
          <w:sz w:val="16"/>
          <w:szCs w:val="16"/>
        </w:rPr>
        <w:t xml:space="preserve"> Bogotá D.C</w:t>
      </w:r>
    </w:p>
    <w:p w14:paraId="7492E1AE" w14:textId="450F4DF8" w:rsidR="00512E99" w:rsidRDefault="00512E99" w:rsidP="00D47035">
      <w:pPr>
        <w:rPr>
          <w:rFonts w:ascii="Arial" w:hAnsi="Arial" w:cs="Arial"/>
          <w:bCs/>
          <w:sz w:val="16"/>
          <w:szCs w:val="16"/>
        </w:rPr>
      </w:pPr>
      <w:r>
        <w:rPr>
          <w:rFonts w:ascii="Arial" w:hAnsi="Arial" w:cs="Arial"/>
          <w:bCs/>
          <w:sz w:val="16"/>
          <w:szCs w:val="16"/>
        </w:rPr>
        <w:t xml:space="preserve">Correo electrónico: </w:t>
      </w:r>
      <w:hyperlink r:id="rId9" w:history="1">
        <w:r w:rsidRPr="00404F57">
          <w:rPr>
            <w:rStyle w:val="Hipervnculo"/>
            <w:rFonts w:ascii="Arial" w:hAnsi="Arial" w:cs="Arial"/>
            <w:bCs/>
            <w:sz w:val="16"/>
            <w:szCs w:val="16"/>
          </w:rPr>
          <w:t>Diego.niño@mininterior.gov.co</w:t>
        </w:r>
      </w:hyperlink>
    </w:p>
    <w:p w14:paraId="2812C767" w14:textId="77777777" w:rsidR="00512E99" w:rsidRDefault="00512E99" w:rsidP="00D47035">
      <w:pPr>
        <w:rPr>
          <w:rFonts w:ascii="Arial" w:hAnsi="Arial" w:cs="Arial"/>
          <w:bCs/>
          <w:sz w:val="16"/>
          <w:szCs w:val="16"/>
        </w:rPr>
      </w:pPr>
    </w:p>
    <w:p w14:paraId="74D14758" w14:textId="1BAAEEC6" w:rsidR="00512E99" w:rsidRPr="004F23C1" w:rsidRDefault="00512E99" w:rsidP="00D47035">
      <w:pPr>
        <w:rPr>
          <w:rFonts w:ascii="Arial" w:hAnsi="Arial" w:cs="Arial"/>
          <w:sz w:val="16"/>
          <w:szCs w:val="16"/>
        </w:rPr>
      </w:pPr>
    </w:p>
    <w:p w14:paraId="0796DE1A" w14:textId="77777777" w:rsidR="00512E99" w:rsidRPr="004F23C1" w:rsidRDefault="00512E99" w:rsidP="00D47035">
      <w:pPr>
        <w:rPr>
          <w:rFonts w:ascii="Arial" w:hAnsi="Arial" w:cs="Arial"/>
          <w:bCs/>
          <w:sz w:val="16"/>
          <w:szCs w:val="16"/>
        </w:rPr>
      </w:pPr>
    </w:p>
    <w:sectPr w:rsidR="00512E99" w:rsidRPr="004F23C1" w:rsidSect="00CF02CE">
      <w:headerReference w:type="default" r:id="rId10"/>
      <w:footerReference w:type="default" r:id="rId11"/>
      <w:pgSz w:w="12240" w:h="15840" w:code="1"/>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54105" w14:textId="77777777" w:rsidR="0021436F" w:rsidRDefault="0021436F" w:rsidP="00163D66">
      <w:r>
        <w:separator/>
      </w:r>
    </w:p>
  </w:endnote>
  <w:endnote w:type="continuationSeparator" w:id="0">
    <w:p w14:paraId="4A5CC931" w14:textId="77777777" w:rsidR="0021436F" w:rsidRDefault="0021436F" w:rsidP="0016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286F" w14:textId="1343A866" w:rsidR="00C450B7" w:rsidRPr="00C450B7" w:rsidRDefault="00C450B7" w:rsidP="007E08D3">
    <w:pPr>
      <w:pBdr>
        <w:top w:val="thinThickSmallGap" w:sz="24" w:space="1" w:color="622423"/>
      </w:pBdr>
      <w:tabs>
        <w:tab w:val="center" w:pos="4419"/>
        <w:tab w:val="left" w:pos="5805"/>
        <w:tab w:val="right" w:pos="8838"/>
      </w:tabs>
      <w:jc w:val="center"/>
      <w:rPr>
        <w:rFonts w:ascii="Arial" w:hAnsi="Arial" w:cs="Arial"/>
        <w:b/>
        <w:bCs/>
        <w:sz w:val="24"/>
        <w:szCs w:val="24"/>
        <w:lang w:val="es-ES"/>
      </w:rPr>
    </w:pPr>
    <w:r w:rsidRPr="00C450B7">
      <w:rPr>
        <w:rFonts w:ascii="Arial" w:hAnsi="Arial" w:cs="Arial"/>
        <w:b/>
        <w:bCs/>
        <w:sz w:val="24"/>
        <w:szCs w:val="24"/>
        <w:lang w:val="es-ES"/>
      </w:rPr>
      <w:t xml:space="preserve">El Tolima </w:t>
    </w:r>
    <w:r w:rsidR="00624252">
      <w:rPr>
        <w:rFonts w:ascii="Arial" w:hAnsi="Arial" w:cs="Arial"/>
        <w:b/>
        <w:bCs/>
        <w:sz w:val="24"/>
        <w:szCs w:val="24"/>
        <w:lang w:val="es-ES"/>
      </w:rPr>
      <w:t>n</w:t>
    </w:r>
    <w:r w:rsidRPr="00C450B7">
      <w:rPr>
        <w:rFonts w:ascii="Arial" w:hAnsi="Arial" w:cs="Arial"/>
        <w:b/>
        <w:bCs/>
        <w:sz w:val="24"/>
        <w:szCs w:val="24"/>
        <w:lang w:val="es-ES"/>
      </w:rPr>
      <w:t xml:space="preserve">os </w:t>
    </w:r>
    <w:r w:rsidR="00014BDB">
      <w:rPr>
        <w:rFonts w:ascii="Arial" w:hAnsi="Arial" w:cs="Arial"/>
        <w:b/>
        <w:bCs/>
        <w:sz w:val="24"/>
        <w:szCs w:val="24"/>
        <w:lang w:val="es-ES"/>
      </w:rPr>
      <w:t>U</w:t>
    </w:r>
    <w:r w:rsidRPr="00C450B7">
      <w:rPr>
        <w:rFonts w:ascii="Arial" w:hAnsi="Arial" w:cs="Arial"/>
        <w:b/>
        <w:bCs/>
        <w:sz w:val="24"/>
        <w:szCs w:val="24"/>
        <w:lang w:val="es-ES"/>
      </w:rPr>
      <w:t>ne</w:t>
    </w:r>
  </w:p>
  <w:p w14:paraId="4A299F81" w14:textId="25237AA1" w:rsidR="00C450B7" w:rsidRPr="00CF15F8" w:rsidRDefault="00C450B7" w:rsidP="00C450B7">
    <w:pPr>
      <w:pBdr>
        <w:top w:val="thinThickSmallGap" w:sz="24" w:space="1" w:color="622423"/>
      </w:pBdr>
      <w:tabs>
        <w:tab w:val="center" w:pos="4419"/>
        <w:tab w:val="left" w:pos="5805"/>
        <w:tab w:val="right" w:pos="8838"/>
      </w:tabs>
      <w:jc w:val="center"/>
      <w:rPr>
        <w:rFonts w:ascii="Arial" w:hAnsi="Arial" w:cs="Arial"/>
        <w:lang w:val="es-ES"/>
      </w:rPr>
    </w:pPr>
    <w:r w:rsidRPr="00CF15F8">
      <w:rPr>
        <w:rFonts w:ascii="Arial" w:hAnsi="Arial" w:cs="Arial"/>
        <w:lang w:val="es-ES"/>
      </w:rPr>
      <w:t xml:space="preserve">Calle 11 No.3-32 – Edificio Banco de la República Piso 8. </w:t>
    </w:r>
  </w:p>
  <w:p w14:paraId="39D8E4F7" w14:textId="77777777" w:rsidR="00C450B7" w:rsidRPr="00CF15F8" w:rsidRDefault="00C450B7" w:rsidP="00C450B7">
    <w:pPr>
      <w:pBdr>
        <w:top w:val="thinThickSmallGap" w:sz="24" w:space="1" w:color="622423"/>
      </w:pBdr>
      <w:tabs>
        <w:tab w:val="center" w:pos="4419"/>
        <w:tab w:val="right" w:pos="8838"/>
      </w:tabs>
      <w:jc w:val="center"/>
      <w:rPr>
        <w:rFonts w:ascii="Arial" w:hAnsi="Arial" w:cs="Arial"/>
        <w:lang w:val="es-ES"/>
      </w:rPr>
    </w:pPr>
    <w:r w:rsidRPr="00CF15F8">
      <w:rPr>
        <w:rFonts w:ascii="Arial" w:hAnsi="Arial" w:cs="Arial"/>
        <w:lang w:val="es-ES"/>
      </w:rPr>
      <w:t xml:space="preserve">Teléfonos: (578) 261 66 43 </w:t>
    </w:r>
  </w:p>
  <w:p w14:paraId="50D4AE0C" w14:textId="7BFB5A01" w:rsidR="00C450B7" w:rsidRPr="007E08D3" w:rsidRDefault="00A90860" w:rsidP="007E08D3">
    <w:pPr>
      <w:pBdr>
        <w:top w:val="thinThickSmallGap" w:sz="24" w:space="1" w:color="622423"/>
      </w:pBdr>
      <w:tabs>
        <w:tab w:val="center" w:pos="4419"/>
        <w:tab w:val="right" w:pos="8838"/>
      </w:tabs>
      <w:jc w:val="right"/>
      <w:rPr>
        <w:rFonts w:ascii="Arial" w:hAnsi="Arial" w:cs="Arial"/>
      </w:rPr>
    </w:pPr>
    <w:r>
      <w:rPr>
        <w:rFonts w:ascii="Arial" w:hAnsi="Arial" w:cs="Arial"/>
        <w:lang w:val="es-ES"/>
      </w:rPr>
      <w:tab/>
    </w:r>
    <w:r w:rsidR="00C450B7" w:rsidRPr="00CF15F8">
      <w:rPr>
        <w:rFonts w:ascii="Arial" w:hAnsi="Arial" w:cs="Arial"/>
        <w:lang w:val="es-ES"/>
      </w:rPr>
      <w:t xml:space="preserve">E-mail: </w:t>
    </w:r>
    <w:hyperlink r:id="rId1" w:history="1">
      <w:r w:rsidR="00C450B7" w:rsidRPr="00CF15F8">
        <w:rPr>
          <w:rFonts w:ascii="Arial" w:hAnsi="Arial" w:cs="Arial"/>
          <w:color w:val="0000FF"/>
          <w:u w:val="single"/>
          <w:lang w:val="es-ES"/>
        </w:rPr>
        <w:t>gerencia@edat.gov.co</w:t>
      </w:r>
    </w:hyperlink>
    <w:r w:rsidR="00C450B7" w:rsidRPr="00CF15F8">
      <w:rPr>
        <w:rFonts w:ascii="Arial" w:hAnsi="Arial" w:cs="Arial"/>
        <w:lang w:val="es-ES"/>
      </w:rPr>
      <w:t xml:space="preserve">  web: </w:t>
    </w:r>
    <w:hyperlink r:id="rId2" w:history="1">
      <w:r w:rsidR="00C450B7" w:rsidRPr="00CF15F8">
        <w:rPr>
          <w:rFonts w:ascii="Arial" w:hAnsi="Arial" w:cs="Arial"/>
          <w:color w:val="0000FF"/>
          <w:u w:val="single"/>
          <w:lang w:val="es-ES"/>
        </w:rPr>
        <w:t>www.edat.gov.co</w:t>
      </w:r>
    </w:hyperlink>
    <w:r>
      <w:rPr>
        <w:rFonts w:ascii="Arial" w:hAnsi="Arial" w:cs="Arial"/>
        <w:color w:val="0000FF"/>
        <w:u w:val="single"/>
        <w:lang w:val="es-ES"/>
      </w:rPr>
      <w:tab/>
    </w:r>
    <w:r w:rsidRPr="00CF15F8">
      <w:rPr>
        <w:rFonts w:ascii="Arial" w:hAnsi="Arial" w:cs="Arial"/>
        <w:sz w:val="16"/>
        <w:szCs w:val="16"/>
      </w:rPr>
      <w:t xml:space="preserve">Página </w:t>
    </w:r>
    <w:r w:rsidRPr="00CF15F8">
      <w:rPr>
        <w:rFonts w:ascii="Arial" w:hAnsi="Arial" w:cs="Arial"/>
        <w:b/>
        <w:bCs/>
        <w:sz w:val="16"/>
        <w:szCs w:val="16"/>
      </w:rPr>
      <w:fldChar w:fldCharType="begin"/>
    </w:r>
    <w:r w:rsidRPr="00CF15F8">
      <w:rPr>
        <w:rFonts w:ascii="Arial" w:hAnsi="Arial" w:cs="Arial"/>
        <w:b/>
        <w:bCs/>
        <w:sz w:val="16"/>
        <w:szCs w:val="16"/>
      </w:rPr>
      <w:instrText>PAGE</w:instrText>
    </w:r>
    <w:r w:rsidRPr="00CF15F8">
      <w:rPr>
        <w:rFonts w:ascii="Arial" w:hAnsi="Arial" w:cs="Arial"/>
        <w:b/>
        <w:bCs/>
        <w:sz w:val="16"/>
        <w:szCs w:val="16"/>
      </w:rPr>
      <w:fldChar w:fldCharType="separate"/>
    </w:r>
    <w:r w:rsidR="0021436F">
      <w:rPr>
        <w:rFonts w:ascii="Arial" w:hAnsi="Arial" w:cs="Arial"/>
        <w:b/>
        <w:bCs/>
        <w:noProof/>
        <w:sz w:val="16"/>
        <w:szCs w:val="16"/>
      </w:rPr>
      <w:t>1</w:t>
    </w:r>
    <w:r w:rsidRPr="00CF15F8">
      <w:rPr>
        <w:rFonts w:ascii="Arial" w:hAnsi="Arial" w:cs="Arial"/>
        <w:b/>
        <w:bCs/>
        <w:sz w:val="16"/>
        <w:szCs w:val="16"/>
      </w:rPr>
      <w:fldChar w:fldCharType="end"/>
    </w:r>
    <w:r w:rsidRPr="00CF15F8">
      <w:rPr>
        <w:rFonts w:ascii="Arial" w:hAnsi="Arial" w:cs="Arial"/>
        <w:sz w:val="16"/>
        <w:szCs w:val="16"/>
      </w:rPr>
      <w:t xml:space="preserve"> de </w:t>
    </w:r>
    <w:r w:rsidRPr="00CF15F8">
      <w:rPr>
        <w:rFonts w:ascii="Arial" w:hAnsi="Arial" w:cs="Arial"/>
        <w:b/>
        <w:bCs/>
        <w:sz w:val="16"/>
        <w:szCs w:val="16"/>
      </w:rPr>
      <w:fldChar w:fldCharType="begin"/>
    </w:r>
    <w:r w:rsidRPr="00CF15F8">
      <w:rPr>
        <w:rFonts w:ascii="Arial" w:hAnsi="Arial" w:cs="Arial"/>
        <w:b/>
        <w:bCs/>
        <w:sz w:val="16"/>
        <w:szCs w:val="16"/>
      </w:rPr>
      <w:instrText>NUMPAGES</w:instrText>
    </w:r>
    <w:r w:rsidRPr="00CF15F8">
      <w:rPr>
        <w:rFonts w:ascii="Arial" w:hAnsi="Arial" w:cs="Arial"/>
        <w:b/>
        <w:bCs/>
        <w:sz w:val="16"/>
        <w:szCs w:val="16"/>
      </w:rPr>
      <w:fldChar w:fldCharType="separate"/>
    </w:r>
    <w:r w:rsidR="0021436F">
      <w:rPr>
        <w:rFonts w:ascii="Arial" w:hAnsi="Arial" w:cs="Arial"/>
        <w:b/>
        <w:bCs/>
        <w:noProof/>
        <w:sz w:val="16"/>
        <w:szCs w:val="16"/>
      </w:rPr>
      <w:t>1</w:t>
    </w:r>
    <w:r w:rsidRPr="00CF15F8">
      <w:rPr>
        <w:rFonts w:ascii="Arial" w:hAnsi="Arial" w:cs="Arial"/>
        <w:b/>
        <w:bCs/>
        <w:sz w:val="16"/>
        <w:szCs w:val="16"/>
      </w:rPr>
      <w:fldChar w:fldCharType="end"/>
    </w:r>
  </w:p>
  <w:p w14:paraId="0A25E5CB" w14:textId="77777777" w:rsidR="00C450B7" w:rsidRPr="00CF15F8" w:rsidRDefault="00C450B7" w:rsidP="00C450B7">
    <w:pPr>
      <w:pBdr>
        <w:top w:val="thinThickSmallGap" w:sz="24" w:space="1" w:color="622423"/>
      </w:pBdr>
      <w:tabs>
        <w:tab w:val="center" w:pos="4419"/>
        <w:tab w:val="right" w:pos="8838"/>
      </w:tabs>
      <w:jc w:val="center"/>
      <w:rPr>
        <w:rFonts w:ascii="Arial" w:hAnsi="Arial" w:cs="Arial"/>
      </w:rPr>
    </w:pPr>
    <w:r w:rsidRPr="00CF15F8">
      <w:rPr>
        <w:rFonts w:ascii="Arial" w:hAnsi="Arial" w:cs="Arial"/>
      </w:rPr>
      <w:t xml:space="preserve">Ibague – Tolima </w:t>
    </w:r>
  </w:p>
  <w:p w14:paraId="35E72439" w14:textId="19DBE228" w:rsidR="00163D66" w:rsidRPr="00207089" w:rsidRDefault="00163D66" w:rsidP="00C450B7">
    <w:pPr>
      <w:pStyle w:val="Piedepgina"/>
      <w:pBdr>
        <w:top w:val="thinThickSmallGap" w:sz="24" w:space="1" w:color="622423"/>
      </w:pBdr>
      <w:tabs>
        <w:tab w:val="left" w:pos="5805"/>
      </w:tabs>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FCBFB" w14:textId="77777777" w:rsidR="0021436F" w:rsidRDefault="0021436F" w:rsidP="00163D66">
      <w:r>
        <w:separator/>
      </w:r>
    </w:p>
  </w:footnote>
  <w:footnote w:type="continuationSeparator" w:id="0">
    <w:p w14:paraId="59A9D132" w14:textId="77777777" w:rsidR="0021436F" w:rsidRDefault="0021436F" w:rsidP="00163D66">
      <w:r>
        <w:continuationSeparator/>
      </w:r>
    </w:p>
  </w:footnote>
  <w:footnote w:id="1">
    <w:p w14:paraId="2673461D" w14:textId="58F711AF" w:rsidR="00C37D35" w:rsidRPr="00624252" w:rsidRDefault="00C37D35">
      <w:pPr>
        <w:pStyle w:val="Textonotapie"/>
        <w:rPr>
          <w:rFonts w:ascii="Arial" w:hAnsi="Arial" w:cs="Arial"/>
          <w:sz w:val="16"/>
          <w:szCs w:val="16"/>
        </w:rPr>
      </w:pPr>
      <w:r>
        <w:rPr>
          <w:rStyle w:val="Refdenotaalpie"/>
        </w:rPr>
        <w:footnoteRef/>
      </w:r>
      <w:r>
        <w:t xml:space="preserve"> </w:t>
      </w:r>
      <w:r w:rsidRPr="00624252">
        <w:rPr>
          <w:rFonts w:ascii="Arial" w:hAnsi="Arial" w:cs="Arial"/>
          <w:sz w:val="16"/>
          <w:szCs w:val="16"/>
        </w:rPr>
        <w:t>Sentencia. Referencia. T-6.533.567. M.P</w:t>
      </w:r>
      <w:r w:rsidR="00A02B2E" w:rsidRPr="00624252">
        <w:rPr>
          <w:rFonts w:ascii="Arial" w:hAnsi="Arial" w:cs="Arial"/>
          <w:sz w:val="16"/>
          <w:szCs w:val="16"/>
        </w:rPr>
        <w:t>. Alejandro Linares Cantillo. 10 de Octubre de 2018.</w:t>
      </w:r>
    </w:p>
    <w:p w14:paraId="196E3986" w14:textId="77798AAF" w:rsidR="00CB16B9" w:rsidRPr="00624252" w:rsidRDefault="00CB16B9">
      <w:pPr>
        <w:pStyle w:val="Textonotapie"/>
        <w:rPr>
          <w:rFonts w:ascii="Arial" w:hAnsi="Arial" w:cs="Arial"/>
          <w:sz w:val="16"/>
          <w:szCs w:val="16"/>
          <w:lang w:val="es-CO"/>
        </w:rPr>
      </w:pPr>
      <w:r w:rsidRPr="00624252">
        <w:rPr>
          <w:rFonts w:ascii="Arial" w:hAnsi="Arial" w:cs="Arial"/>
          <w:sz w:val="16"/>
          <w:szCs w:val="16"/>
        </w:rPr>
        <w:t>2. Ley 142 de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F1C1E" w14:textId="30D188D3" w:rsidR="000C0130" w:rsidRDefault="000C0130" w:rsidP="000C0130">
    <w:pPr>
      <w:pStyle w:val="Encabezado"/>
    </w:pPr>
  </w:p>
  <w:p w14:paraId="31868ACF" w14:textId="5549FA17" w:rsidR="000C0130" w:rsidRDefault="000C0130" w:rsidP="000C0130">
    <w:pPr>
      <w:pStyle w:val="Encabezado"/>
      <w:rPr>
        <w:noProof/>
        <w:lang w:eastAsia="es-CO"/>
      </w:rPr>
    </w:pPr>
    <w:r>
      <w:tab/>
    </w:r>
  </w:p>
  <w:tbl>
    <w:tblPr>
      <w:tblW w:w="5641" w:type="pct"/>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89"/>
      <w:gridCol w:w="5109"/>
      <w:gridCol w:w="1662"/>
    </w:tblGrid>
    <w:tr w:rsidR="00980077" w:rsidRPr="007D3EE4" w14:paraId="670403DA" w14:textId="77777777" w:rsidTr="002B5DF8">
      <w:trPr>
        <w:cantSplit/>
        <w:trHeight w:val="68"/>
      </w:trPr>
      <w:tc>
        <w:tcPr>
          <w:tcW w:w="3189" w:type="dxa"/>
          <w:vMerge w:val="restart"/>
          <w:vAlign w:val="center"/>
        </w:tcPr>
        <w:p w14:paraId="49D18011" w14:textId="77777777" w:rsidR="00980077" w:rsidRPr="007D3EE4" w:rsidRDefault="00980077" w:rsidP="00980077">
          <w:pPr>
            <w:tabs>
              <w:tab w:val="center" w:pos="4419"/>
              <w:tab w:val="right" w:pos="8838"/>
            </w:tabs>
            <w:jc w:val="center"/>
            <w:rPr>
              <w:rFonts w:ascii="Arial" w:hAnsi="Arial" w:cs="Arial"/>
              <w:sz w:val="22"/>
              <w:lang w:val="es-CO"/>
            </w:rPr>
          </w:pPr>
          <w:r w:rsidRPr="007D3EE4">
            <w:rPr>
              <w:rFonts w:ascii="Arial" w:hAnsi="Arial" w:cs="Arial"/>
              <w:noProof/>
              <w:lang w:val="es-CO" w:eastAsia="es-CO"/>
            </w:rPr>
            <w:drawing>
              <wp:inline distT="0" distB="0" distL="0" distR="0" wp14:anchorId="372C3D24" wp14:editId="2523948D">
                <wp:extent cx="1714500" cy="1073150"/>
                <wp:effectExtent l="0" t="0" r="0" b="0"/>
                <wp:docPr id="3330" name="Imagen 11" descr="logo final e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 name="Imagen 11" descr="logo final ed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73150"/>
                        </a:xfrm>
                        <a:prstGeom prst="rect">
                          <a:avLst/>
                        </a:prstGeom>
                        <a:noFill/>
                        <a:ln>
                          <a:noFill/>
                        </a:ln>
                        <a:extLst/>
                      </pic:spPr>
                    </pic:pic>
                  </a:graphicData>
                </a:graphic>
              </wp:inline>
            </w:drawing>
          </w:r>
        </w:p>
      </w:tc>
      <w:tc>
        <w:tcPr>
          <w:tcW w:w="5109" w:type="dxa"/>
          <w:vMerge w:val="restart"/>
          <w:vAlign w:val="center"/>
        </w:tcPr>
        <w:p w14:paraId="052AF59B" w14:textId="5FD659B6" w:rsidR="00980077" w:rsidRPr="00553E12" w:rsidRDefault="00980077" w:rsidP="00980077">
          <w:pPr>
            <w:tabs>
              <w:tab w:val="center" w:pos="4419"/>
              <w:tab w:val="right" w:pos="8838"/>
            </w:tabs>
            <w:jc w:val="center"/>
            <w:rPr>
              <w:rFonts w:ascii="Arial" w:hAnsi="Arial" w:cs="Arial"/>
              <w:b/>
              <w:sz w:val="18"/>
              <w:szCs w:val="18"/>
              <w:lang w:val="es-CO"/>
            </w:rPr>
          </w:pPr>
          <w:r w:rsidRPr="00553E12">
            <w:rPr>
              <w:rFonts w:ascii="Arial" w:hAnsi="Arial" w:cs="Arial"/>
              <w:b/>
              <w:sz w:val="18"/>
              <w:szCs w:val="18"/>
              <w:lang w:val="es-CO"/>
            </w:rPr>
            <w:t xml:space="preserve">EMPRESA </w:t>
          </w:r>
          <w:r w:rsidR="00553E12" w:rsidRPr="00553E12">
            <w:rPr>
              <w:rFonts w:ascii="Arial" w:hAnsi="Arial" w:cs="Arial"/>
              <w:b/>
              <w:sz w:val="18"/>
              <w:szCs w:val="18"/>
              <w:lang w:val="es-ES" w:eastAsia="x-none"/>
            </w:rPr>
            <w:t>DEPARTAMENTAL</w:t>
          </w:r>
          <w:r w:rsidR="002B5DF8">
            <w:rPr>
              <w:rFonts w:ascii="Arial" w:hAnsi="Arial" w:cs="Arial"/>
              <w:b/>
              <w:sz w:val="18"/>
              <w:szCs w:val="18"/>
              <w:lang w:val="es-CO"/>
            </w:rPr>
            <w:t xml:space="preserve">DE ACUEDUCTO </w:t>
          </w:r>
          <w:r w:rsidRPr="00553E12">
            <w:rPr>
              <w:rFonts w:ascii="Arial" w:hAnsi="Arial" w:cs="Arial"/>
              <w:b/>
              <w:sz w:val="18"/>
              <w:szCs w:val="18"/>
              <w:lang w:val="es-CO"/>
            </w:rPr>
            <w:t xml:space="preserve"> ALCANTARILLADO Y ASEO DEL T</w:t>
          </w:r>
          <w:r w:rsidR="002B5DF8">
            <w:rPr>
              <w:rFonts w:ascii="Arial" w:hAnsi="Arial" w:cs="Arial"/>
              <w:b/>
              <w:sz w:val="18"/>
              <w:szCs w:val="18"/>
              <w:lang w:val="es-CO"/>
            </w:rPr>
            <w:t>OLIMA  “EDAT S.A E.S.P. OFICIAL</w:t>
          </w:r>
        </w:p>
      </w:tc>
      <w:tc>
        <w:tcPr>
          <w:tcW w:w="1662" w:type="dxa"/>
          <w:vAlign w:val="center"/>
        </w:tcPr>
        <w:p w14:paraId="5C1CDE39" w14:textId="77777777" w:rsidR="00980077" w:rsidRPr="002B5DF8" w:rsidRDefault="00980077" w:rsidP="00980077">
          <w:pPr>
            <w:tabs>
              <w:tab w:val="center" w:pos="4419"/>
              <w:tab w:val="right" w:pos="8838"/>
            </w:tabs>
            <w:jc w:val="center"/>
            <w:rPr>
              <w:rFonts w:ascii="Arial" w:hAnsi="Arial" w:cs="Arial"/>
              <w:b/>
              <w:lang w:val="es-CO"/>
            </w:rPr>
          </w:pPr>
          <w:r w:rsidRPr="002B5DF8">
            <w:rPr>
              <w:rFonts w:ascii="Arial" w:hAnsi="Arial" w:cs="Arial"/>
              <w:b/>
              <w:lang w:val="es-CO"/>
            </w:rPr>
            <w:t xml:space="preserve">Código: </w:t>
          </w:r>
        </w:p>
        <w:p w14:paraId="5A862345" w14:textId="7985E194" w:rsidR="00980077" w:rsidRPr="002B5DF8" w:rsidRDefault="00980077" w:rsidP="00980077">
          <w:pPr>
            <w:tabs>
              <w:tab w:val="center" w:pos="4419"/>
              <w:tab w:val="right" w:pos="8838"/>
            </w:tabs>
            <w:jc w:val="center"/>
            <w:rPr>
              <w:rFonts w:ascii="Arial" w:hAnsi="Arial" w:cs="Arial"/>
              <w:b/>
              <w:lang w:val="es-CO"/>
            </w:rPr>
          </w:pPr>
          <w:r w:rsidRPr="002B5DF8">
            <w:rPr>
              <w:rFonts w:ascii="Arial" w:hAnsi="Arial" w:cs="Arial"/>
              <w:b/>
              <w:lang w:val="es-CO"/>
            </w:rPr>
            <w:t>GJU-FOR-001</w:t>
          </w:r>
        </w:p>
      </w:tc>
    </w:tr>
    <w:tr w:rsidR="00980077" w:rsidRPr="007D3EE4" w14:paraId="262CC7BE" w14:textId="77777777" w:rsidTr="002B5DF8">
      <w:tblPrEx>
        <w:tblCellMar>
          <w:left w:w="108" w:type="dxa"/>
          <w:right w:w="108" w:type="dxa"/>
        </w:tblCellMar>
      </w:tblPrEx>
      <w:trPr>
        <w:cantSplit/>
        <w:trHeight w:val="389"/>
      </w:trPr>
      <w:tc>
        <w:tcPr>
          <w:tcW w:w="3189" w:type="dxa"/>
          <w:vMerge/>
          <w:vAlign w:val="center"/>
        </w:tcPr>
        <w:p w14:paraId="2014B0B8" w14:textId="77777777" w:rsidR="00980077" w:rsidRPr="007D3EE4" w:rsidRDefault="00980077" w:rsidP="00980077">
          <w:pPr>
            <w:tabs>
              <w:tab w:val="center" w:pos="4419"/>
              <w:tab w:val="right" w:pos="8838"/>
            </w:tabs>
            <w:jc w:val="center"/>
            <w:rPr>
              <w:rFonts w:ascii="Arial" w:hAnsi="Arial" w:cs="Arial"/>
              <w:sz w:val="22"/>
              <w:lang w:val="es-CO"/>
            </w:rPr>
          </w:pPr>
        </w:p>
      </w:tc>
      <w:tc>
        <w:tcPr>
          <w:tcW w:w="5109" w:type="dxa"/>
          <w:vMerge/>
          <w:vAlign w:val="center"/>
        </w:tcPr>
        <w:p w14:paraId="54CC333F" w14:textId="77777777" w:rsidR="00980077" w:rsidRPr="00553E12" w:rsidRDefault="00980077" w:rsidP="00980077">
          <w:pPr>
            <w:tabs>
              <w:tab w:val="center" w:pos="4419"/>
              <w:tab w:val="right" w:pos="8838"/>
            </w:tabs>
            <w:jc w:val="center"/>
            <w:rPr>
              <w:rFonts w:ascii="Arial" w:hAnsi="Arial" w:cs="Arial"/>
              <w:b/>
              <w:noProof/>
              <w:sz w:val="18"/>
              <w:szCs w:val="18"/>
              <w:lang w:val="es-CO"/>
            </w:rPr>
          </w:pPr>
        </w:p>
      </w:tc>
      <w:tc>
        <w:tcPr>
          <w:tcW w:w="1662" w:type="dxa"/>
          <w:vAlign w:val="center"/>
        </w:tcPr>
        <w:p w14:paraId="38D6DEC4" w14:textId="77777777" w:rsidR="00980077" w:rsidRPr="002B5DF8" w:rsidRDefault="00980077" w:rsidP="00980077">
          <w:pPr>
            <w:tabs>
              <w:tab w:val="center" w:pos="4419"/>
              <w:tab w:val="right" w:pos="8838"/>
            </w:tabs>
            <w:jc w:val="center"/>
            <w:rPr>
              <w:rFonts w:ascii="Arial" w:hAnsi="Arial" w:cs="Arial"/>
              <w:b/>
              <w:lang w:val="es-CO"/>
            </w:rPr>
          </w:pPr>
          <w:r w:rsidRPr="002B5DF8">
            <w:rPr>
              <w:rFonts w:ascii="Arial" w:hAnsi="Arial" w:cs="Arial"/>
              <w:b/>
              <w:lang w:val="es-CO"/>
            </w:rPr>
            <w:t>Versión: 01</w:t>
          </w:r>
        </w:p>
      </w:tc>
    </w:tr>
    <w:tr w:rsidR="00980077" w:rsidRPr="007D3EE4" w14:paraId="3A2E2FEC" w14:textId="77777777" w:rsidTr="002B5DF8">
      <w:tblPrEx>
        <w:tblCellMar>
          <w:left w:w="108" w:type="dxa"/>
          <w:right w:w="108" w:type="dxa"/>
        </w:tblCellMar>
      </w:tblPrEx>
      <w:trPr>
        <w:cantSplit/>
        <w:trHeight w:val="392"/>
      </w:trPr>
      <w:tc>
        <w:tcPr>
          <w:tcW w:w="3189" w:type="dxa"/>
          <w:vMerge/>
        </w:tcPr>
        <w:p w14:paraId="1EF782E4" w14:textId="77777777" w:rsidR="00980077" w:rsidRPr="007D3EE4" w:rsidRDefault="00980077" w:rsidP="00980077">
          <w:pPr>
            <w:tabs>
              <w:tab w:val="center" w:pos="4419"/>
              <w:tab w:val="right" w:pos="8838"/>
            </w:tabs>
            <w:rPr>
              <w:rFonts w:ascii="Arial" w:hAnsi="Arial" w:cs="Arial"/>
              <w:sz w:val="22"/>
              <w:lang w:val="es-CO"/>
            </w:rPr>
          </w:pPr>
        </w:p>
      </w:tc>
      <w:tc>
        <w:tcPr>
          <w:tcW w:w="5109" w:type="dxa"/>
          <w:vMerge w:val="restart"/>
          <w:shd w:val="clear" w:color="auto" w:fill="D9D9D9"/>
          <w:vAlign w:val="center"/>
        </w:tcPr>
        <w:p w14:paraId="56D0F4B5" w14:textId="77777777" w:rsidR="00980077" w:rsidRDefault="00980077" w:rsidP="00980077">
          <w:pPr>
            <w:tabs>
              <w:tab w:val="center" w:pos="4419"/>
              <w:tab w:val="right" w:pos="8838"/>
            </w:tabs>
            <w:jc w:val="center"/>
            <w:rPr>
              <w:rFonts w:ascii="Arial" w:hAnsi="Arial" w:cs="Arial"/>
              <w:b/>
              <w:sz w:val="18"/>
              <w:szCs w:val="18"/>
              <w:lang w:val="es-CO"/>
            </w:rPr>
          </w:pPr>
          <w:r w:rsidRPr="00553E12">
            <w:rPr>
              <w:rFonts w:ascii="Arial" w:hAnsi="Arial" w:cs="Arial"/>
              <w:b/>
              <w:sz w:val="18"/>
              <w:szCs w:val="18"/>
              <w:lang w:val="es-CO"/>
            </w:rPr>
            <w:t xml:space="preserve"> RESPUESTAS JURIDICAS</w:t>
          </w:r>
        </w:p>
        <w:p w14:paraId="18652784" w14:textId="2948AB02" w:rsidR="00A16C26" w:rsidRPr="00553E12" w:rsidRDefault="00A16C26" w:rsidP="00980077">
          <w:pPr>
            <w:tabs>
              <w:tab w:val="center" w:pos="4419"/>
              <w:tab w:val="right" w:pos="8838"/>
            </w:tabs>
            <w:jc w:val="center"/>
            <w:rPr>
              <w:rFonts w:ascii="Arial" w:hAnsi="Arial" w:cs="Arial"/>
              <w:b/>
              <w:sz w:val="18"/>
              <w:szCs w:val="18"/>
              <w:lang w:val="es-CO"/>
            </w:rPr>
          </w:pPr>
          <w:r w:rsidRPr="00CA0A2B">
            <w:rPr>
              <w:rFonts w:ascii="Arial" w:hAnsi="Arial" w:cs="Arial"/>
              <w:b/>
            </w:rPr>
            <w:t xml:space="preserve">Contestación Derecho de </w:t>
          </w:r>
          <w:r w:rsidRPr="00FA1A03">
            <w:rPr>
              <w:rFonts w:ascii="Arial" w:hAnsi="Arial" w:cs="Arial"/>
              <w:b/>
            </w:rPr>
            <w:t>Petición</w:t>
          </w:r>
        </w:p>
      </w:tc>
      <w:tc>
        <w:tcPr>
          <w:tcW w:w="1662" w:type="dxa"/>
          <w:vAlign w:val="center"/>
        </w:tcPr>
        <w:p w14:paraId="7BA9BFC0" w14:textId="77777777" w:rsidR="00980077" w:rsidRPr="002B5DF8" w:rsidRDefault="00980077" w:rsidP="00980077">
          <w:pPr>
            <w:tabs>
              <w:tab w:val="center" w:pos="4419"/>
              <w:tab w:val="right" w:pos="8838"/>
            </w:tabs>
            <w:jc w:val="center"/>
            <w:rPr>
              <w:rFonts w:ascii="Arial" w:hAnsi="Arial" w:cs="Arial"/>
              <w:b/>
              <w:lang w:val="es-CO"/>
            </w:rPr>
          </w:pPr>
          <w:r w:rsidRPr="002B5DF8">
            <w:rPr>
              <w:rFonts w:ascii="Arial" w:hAnsi="Arial" w:cs="Arial"/>
              <w:b/>
              <w:lang w:val="es-CO"/>
            </w:rPr>
            <w:t>Vigente desde: 2021/07/21</w:t>
          </w:r>
        </w:p>
      </w:tc>
    </w:tr>
    <w:tr w:rsidR="00980077" w:rsidRPr="007D3EE4" w14:paraId="136C274C" w14:textId="77777777" w:rsidTr="002B5DF8">
      <w:tblPrEx>
        <w:tblCellMar>
          <w:left w:w="108" w:type="dxa"/>
          <w:right w:w="108" w:type="dxa"/>
        </w:tblCellMar>
      </w:tblPrEx>
      <w:trPr>
        <w:cantSplit/>
        <w:trHeight w:val="490"/>
      </w:trPr>
      <w:tc>
        <w:tcPr>
          <w:tcW w:w="3189" w:type="dxa"/>
          <w:vMerge/>
        </w:tcPr>
        <w:p w14:paraId="18F13E4A" w14:textId="77777777" w:rsidR="00980077" w:rsidRPr="007D3EE4" w:rsidRDefault="00980077" w:rsidP="00980077">
          <w:pPr>
            <w:tabs>
              <w:tab w:val="center" w:pos="4419"/>
              <w:tab w:val="right" w:pos="8838"/>
            </w:tabs>
            <w:rPr>
              <w:rFonts w:ascii="Arial" w:hAnsi="Arial" w:cs="Arial"/>
              <w:sz w:val="22"/>
              <w:lang w:val="es-CO"/>
            </w:rPr>
          </w:pPr>
        </w:p>
      </w:tc>
      <w:tc>
        <w:tcPr>
          <w:tcW w:w="5109" w:type="dxa"/>
          <w:vMerge/>
          <w:shd w:val="clear" w:color="auto" w:fill="D9D9D9"/>
          <w:vAlign w:val="center"/>
        </w:tcPr>
        <w:p w14:paraId="79EF5048" w14:textId="77777777" w:rsidR="00980077" w:rsidRPr="00553E12" w:rsidRDefault="00980077" w:rsidP="00980077">
          <w:pPr>
            <w:tabs>
              <w:tab w:val="center" w:pos="4419"/>
              <w:tab w:val="right" w:pos="8838"/>
            </w:tabs>
            <w:jc w:val="center"/>
            <w:rPr>
              <w:rFonts w:ascii="Arial" w:hAnsi="Arial" w:cs="Arial"/>
              <w:b/>
              <w:sz w:val="18"/>
              <w:szCs w:val="18"/>
              <w:lang w:val="es-CO"/>
            </w:rPr>
          </w:pPr>
        </w:p>
      </w:tc>
      <w:tc>
        <w:tcPr>
          <w:tcW w:w="1662" w:type="dxa"/>
          <w:vAlign w:val="center"/>
        </w:tcPr>
        <w:p w14:paraId="6CE7CB38" w14:textId="77777777" w:rsidR="00980077" w:rsidRPr="002B5DF8" w:rsidRDefault="00980077" w:rsidP="00980077">
          <w:pPr>
            <w:tabs>
              <w:tab w:val="center" w:pos="4419"/>
              <w:tab w:val="right" w:pos="8838"/>
            </w:tabs>
            <w:jc w:val="center"/>
            <w:rPr>
              <w:rFonts w:ascii="Arial" w:hAnsi="Arial" w:cs="Arial"/>
              <w:b/>
              <w:lang w:val="es-CO"/>
            </w:rPr>
          </w:pPr>
          <w:r w:rsidRPr="002B5DF8">
            <w:rPr>
              <w:rFonts w:ascii="Arial" w:hAnsi="Arial" w:cs="Arial"/>
              <w:b/>
              <w:lang w:val="es-CO"/>
            </w:rPr>
            <w:t xml:space="preserve">Pág. </w:t>
          </w:r>
          <w:r w:rsidRPr="002B5DF8">
            <w:rPr>
              <w:rFonts w:ascii="Arial" w:hAnsi="Arial" w:cs="Arial"/>
              <w:b/>
              <w:lang w:val="es-CO"/>
            </w:rPr>
            <w:fldChar w:fldCharType="begin"/>
          </w:r>
          <w:r w:rsidRPr="002B5DF8">
            <w:rPr>
              <w:rFonts w:ascii="Arial" w:hAnsi="Arial" w:cs="Arial"/>
              <w:b/>
              <w:lang w:val="es-CO"/>
            </w:rPr>
            <w:instrText xml:space="preserve"> PAGE </w:instrText>
          </w:r>
          <w:r w:rsidRPr="002B5DF8">
            <w:rPr>
              <w:rFonts w:ascii="Arial" w:hAnsi="Arial" w:cs="Arial"/>
              <w:b/>
              <w:lang w:val="es-CO"/>
            </w:rPr>
            <w:fldChar w:fldCharType="separate"/>
          </w:r>
          <w:r w:rsidR="0021436F">
            <w:rPr>
              <w:rFonts w:ascii="Arial" w:hAnsi="Arial" w:cs="Arial"/>
              <w:b/>
              <w:noProof/>
              <w:lang w:val="es-CO"/>
            </w:rPr>
            <w:t>1</w:t>
          </w:r>
          <w:r w:rsidRPr="002B5DF8">
            <w:rPr>
              <w:rFonts w:ascii="Arial" w:hAnsi="Arial" w:cs="Arial"/>
              <w:b/>
              <w:lang w:val="es-CO"/>
            </w:rPr>
            <w:fldChar w:fldCharType="end"/>
          </w:r>
          <w:r w:rsidRPr="002B5DF8">
            <w:rPr>
              <w:rFonts w:ascii="Arial" w:hAnsi="Arial" w:cs="Arial"/>
              <w:b/>
              <w:lang w:val="es-CO"/>
            </w:rPr>
            <w:t xml:space="preserve"> de </w:t>
          </w:r>
          <w:r w:rsidRPr="002B5DF8">
            <w:rPr>
              <w:rFonts w:ascii="Arial" w:hAnsi="Arial" w:cs="Arial"/>
              <w:b/>
              <w:lang w:val="es-CO"/>
            </w:rPr>
            <w:fldChar w:fldCharType="begin"/>
          </w:r>
          <w:r w:rsidRPr="002B5DF8">
            <w:rPr>
              <w:rFonts w:ascii="Arial" w:hAnsi="Arial" w:cs="Arial"/>
              <w:b/>
              <w:lang w:val="es-CO"/>
            </w:rPr>
            <w:instrText xml:space="preserve"> NUMPAGES </w:instrText>
          </w:r>
          <w:r w:rsidRPr="002B5DF8">
            <w:rPr>
              <w:rFonts w:ascii="Arial" w:hAnsi="Arial" w:cs="Arial"/>
              <w:b/>
              <w:lang w:val="es-CO"/>
            </w:rPr>
            <w:fldChar w:fldCharType="separate"/>
          </w:r>
          <w:r w:rsidR="0021436F">
            <w:rPr>
              <w:rFonts w:ascii="Arial" w:hAnsi="Arial" w:cs="Arial"/>
              <w:b/>
              <w:noProof/>
              <w:lang w:val="es-CO"/>
            </w:rPr>
            <w:t>1</w:t>
          </w:r>
          <w:r w:rsidRPr="002B5DF8">
            <w:rPr>
              <w:rFonts w:ascii="Arial" w:hAnsi="Arial" w:cs="Arial"/>
              <w:b/>
              <w:lang w:val="es-CO"/>
            </w:rPr>
            <w:fldChar w:fldCharType="end"/>
          </w:r>
        </w:p>
      </w:tc>
    </w:tr>
  </w:tbl>
  <w:p w14:paraId="1187EDDC" w14:textId="25670CEE" w:rsidR="000C0130" w:rsidRDefault="000C0130" w:rsidP="000C0130">
    <w:pPr>
      <w:pStyle w:val="Encabezado"/>
    </w:pPr>
  </w:p>
  <w:p w14:paraId="26BCCF6A" w14:textId="77777777" w:rsidR="000C0130" w:rsidRDefault="000C0130" w:rsidP="000C0130">
    <w:pPr>
      <w:pStyle w:val="Encabezado"/>
    </w:pPr>
  </w:p>
  <w:p w14:paraId="346DDBB7" w14:textId="77777777" w:rsidR="000C0130" w:rsidRDefault="000C0130" w:rsidP="000C0130">
    <w:pPr>
      <w:pStyle w:val="Encabezado"/>
    </w:pPr>
  </w:p>
  <w:p w14:paraId="7592DCE2" w14:textId="77777777" w:rsidR="00E63F98" w:rsidRDefault="00E63F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2F2"/>
    <w:multiLevelType w:val="hybridMultilevel"/>
    <w:tmpl w:val="9D8C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5940A9"/>
    <w:multiLevelType w:val="hybridMultilevel"/>
    <w:tmpl w:val="93ACCF4E"/>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 w15:restartNumberingAfterBreak="0">
    <w:nsid w:val="1BE43E5A"/>
    <w:multiLevelType w:val="hybridMultilevel"/>
    <w:tmpl w:val="76566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6459D6"/>
    <w:multiLevelType w:val="hybridMultilevel"/>
    <w:tmpl w:val="51104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645182"/>
    <w:multiLevelType w:val="hybridMultilevel"/>
    <w:tmpl w:val="60C25D6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ACB6CD6"/>
    <w:multiLevelType w:val="hybridMultilevel"/>
    <w:tmpl w:val="B59475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EDB2386"/>
    <w:multiLevelType w:val="multilevel"/>
    <w:tmpl w:val="FD5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4D51"/>
    <w:multiLevelType w:val="hybridMultilevel"/>
    <w:tmpl w:val="EDBE587C"/>
    <w:lvl w:ilvl="0" w:tplc="170A48E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4D3E8C"/>
    <w:multiLevelType w:val="hybridMultilevel"/>
    <w:tmpl w:val="6EFC5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312393E"/>
    <w:multiLevelType w:val="hybridMultilevel"/>
    <w:tmpl w:val="8F5434C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B74568A"/>
    <w:multiLevelType w:val="hybridMultilevel"/>
    <w:tmpl w:val="51ACCBAE"/>
    <w:lvl w:ilvl="0" w:tplc="9D5A2442">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BD65BD"/>
    <w:multiLevelType w:val="hybridMultilevel"/>
    <w:tmpl w:val="9D486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F6B3381"/>
    <w:multiLevelType w:val="hybridMultilevel"/>
    <w:tmpl w:val="2F60C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1"/>
  </w:num>
  <w:num w:numId="6">
    <w:abstractNumId w:val="9"/>
  </w:num>
  <w:num w:numId="7">
    <w:abstractNumId w:val="4"/>
  </w:num>
  <w:num w:numId="8">
    <w:abstractNumId w:val="7"/>
  </w:num>
  <w:num w:numId="9">
    <w:abstractNumId w:val="6"/>
  </w:num>
  <w:num w:numId="10">
    <w:abstractNumId w:val="2"/>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96"/>
    <w:rsid w:val="00000FAC"/>
    <w:rsid w:val="00014BDB"/>
    <w:rsid w:val="0001584E"/>
    <w:rsid w:val="00017061"/>
    <w:rsid w:val="00031596"/>
    <w:rsid w:val="000431B5"/>
    <w:rsid w:val="000516E8"/>
    <w:rsid w:val="00053766"/>
    <w:rsid w:val="00064205"/>
    <w:rsid w:val="000659C8"/>
    <w:rsid w:val="00066406"/>
    <w:rsid w:val="00085875"/>
    <w:rsid w:val="00097470"/>
    <w:rsid w:val="000B3162"/>
    <w:rsid w:val="000B6F88"/>
    <w:rsid w:val="000B7B62"/>
    <w:rsid w:val="000C0130"/>
    <w:rsid w:val="000C65F0"/>
    <w:rsid w:val="000E48C8"/>
    <w:rsid w:val="000F124C"/>
    <w:rsid w:val="000F1BF0"/>
    <w:rsid w:val="00100484"/>
    <w:rsid w:val="0011444D"/>
    <w:rsid w:val="00114AF7"/>
    <w:rsid w:val="0011729F"/>
    <w:rsid w:val="00123CED"/>
    <w:rsid w:val="00131943"/>
    <w:rsid w:val="0013658D"/>
    <w:rsid w:val="0013751B"/>
    <w:rsid w:val="001446C6"/>
    <w:rsid w:val="00163D66"/>
    <w:rsid w:val="00166923"/>
    <w:rsid w:val="00167CA6"/>
    <w:rsid w:val="001866D8"/>
    <w:rsid w:val="001876B1"/>
    <w:rsid w:val="00191A48"/>
    <w:rsid w:val="00196074"/>
    <w:rsid w:val="001A0F45"/>
    <w:rsid w:val="001A1D8F"/>
    <w:rsid w:val="001A4772"/>
    <w:rsid w:val="001B1D26"/>
    <w:rsid w:val="001C6E5F"/>
    <w:rsid w:val="00201AB7"/>
    <w:rsid w:val="00203813"/>
    <w:rsid w:val="00206230"/>
    <w:rsid w:val="00207089"/>
    <w:rsid w:val="0021436F"/>
    <w:rsid w:val="0022069A"/>
    <w:rsid w:val="00225EED"/>
    <w:rsid w:val="00231AE8"/>
    <w:rsid w:val="00234CF3"/>
    <w:rsid w:val="0024474E"/>
    <w:rsid w:val="00244A52"/>
    <w:rsid w:val="00251E2C"/>
    <w:rsid w:val="00252171"/>
    <w:rsid w:val="00273F1F"/>
    <w:rsid w:val="002834BF"/>
    <w:rsid w:val="00284A51"/>
    <w:rsid w:val="00295ED8"/>
    <w:rsid w:val="002A7AE8"/>
    <w:rsid w:val="002B5DF8"/>
    <w:rsid w:val="002D1EE5"/>
    <w:rsid w:val="002D2067"/>
    <w:rsid w:val="002D2BB1"/>
    <w:rsid w:val="002D32EF"/>
    <w:rsid w:val="002D5323"/>
    <w:rsid w:val="002E09BA"/>
    <w:rsid w:val="002E0EFF"/>
    <w:rsid w:val="002E3D2B"/>
    <w:rsid w:val="002E4BD8"/>
    <w:rsid w:val="002F668A"/>
    <w:rsid w:val="002F75F8"/>
    <w:rsid w:val="00312B8C"/>
    <w:rsid w:val="00332D1A"/>
    <w:rsid w:val="003332E5"/>
    <w:rsid w:val="00335DE8"/>
    <w:rsid w:val="00336227"/>
    <w:rsid w:val="00350EC9"/>
    <w:rsid w:val="00355155"/>
    <w:rsid w:val="0035734E"/>
    <w:rsid w:val="0036241C"/>
    <w:rsid w:val="00362CAA"/>
    <w:rsid w:val="00382D1E"/>
    <w:rsid w:val="00385B33"/>
    <w:rsid w:val="00387BC5"/>
    <w:rsid w:val="0039076F"/>
    <w:rsid w:val="003979B4"/>
    <w:rsid w:val="003A1EEA"/>
    <w:rsid w:val="003A4B66"/>
    <w:rsid w:val="003B3167"/>
    <w:rsid w:val="003B4934"/>
    <w:rsid w:val="003D3D16"/>
    <w:rsid w:val="003D69F8"/>
    <w:rsid w:val="003D7970"/>
    <w:rsid w:val="003E7D0A"/>
    <w:rsid w:val="003F5E34"/>
    <w:rsid w:val="00405D50"/>
    <w:rsid w:val="00414955"/>
    <w:rsid w:val="00426D78"/>
    <w:rsid w:val="00431DC0"/>
    <w:rsid w:val="0044432E"/>
    <w:rsid w:val="00461D56"/>
    <w:rsid w:val="004826FD"/>
    <w:rsid w:val="004A5F7A"/>
    <w:rsid w:val="004B16BE"/>
    <w:rsid w:val="004C612E"/>
    <w:rsid w:val="004D62EA"/>
    <w:rsid w:val="004E3B2A"/>
    <w:rsid w:val="004E53F5"/>
    <w:rsid w:val="004E7728"/>
    <w:rsid w:val="004F12A2"/>
    <w:rsid w:val="004F23C1"/>
    <w:rsid w:val="004F412E"/>
    <w:rsid w:val="00502D61"/>
    <w:rsid w:val="00507616"/>
    <w:rsid w:val="005129B1"/>
    <w:rsid w:val="00512E99"/>
    <w:rsid w:val="00535B64"/>
    <w:rsid w:val="005373E2"/>
    <w:rsid w:val="005444C9"/>
    <w:rsid w:val="00553E12"/>
    <w:rsid w:val="0056484D"/>
    <w:rsid w:val="00566165"/>
    <w:rsid w:val="005920B5"/>
    <w:rsid w:val="00597519"/>
    <w:rsid w:val="005A0287"/>
    <w:rsid w:val="005B6CCB"/>
    <w:rsid w:val="005B7A5D"/>
    <w:rsid w:val="005C40AC"/>
    <w:rsid w:val="005D63FD"/>
    <w:rsid w:val="005E5341"/>
    <w:rsid w:val="005F0111"/>
    <w:rsid w:val="005F5B1B"/>
    <w:rsid w:val="00600ACA"/>
    <w:rsid w:val="006067CB"/>
    <w:rsid w:val="00607B99"/>
    <w:rsid w:val="00624252"/>
    <w:rsid w:val="00624A71"/>
    <w:rsid w:val="00631931"/>
    <w:rsid w:val="0067621D"/>
    <w:rsid w:val="006801B7"/>
    <w:rsid w:val="006814BD"/>
    <w:rsid w:val="0069142C"/>
    <w:rsid w:val="006A55CB"/>
    <w:rsid w:val="006A64EE"/>
    <w:rsid w:val="006A7C8A"/>
    <w:rsid w:val="006A7DDD"/>
    <w:rsid w:val="006C0AF1"/>
    <w:rsid w:val="006E3938"/>
    <w:rsid w:val="006E4618"/>
    <w:rsid w:val="006F0457"/>
    <w:rsid w:val="00701CFE"/>
    <w:rsid w:val="00754F75"/>
    <w:rsid w:val="00757141"/>
    <w:rsid w:val="00783827"/>
    <w:rsid w:val="007E08D3"/>
    <w:rsid w:val="007E7E90"/>
    <w:rsid w:val="007F55C6"/>
    <w:rsid w:val="007F6BC6"/>
    <w:rsid w:val="0080204B"/>
    <w:rsid w:val="00804104"/>
    <w:rsid w:val="00807CED"/>
    <w:rsid w:val="008228CF"/>
    <w:rsid w:val="008253EA"/>
    <w:rsid w:val="008338CF"/>
    <w:rsid w:val="008354AC"/>
    <w:rsid w:val="00843361"/>
    <w:rsid w:val="00854909"/>
    <w:rsid w:val="00854CAB"/>
    <w:rsid w:val="0086475A"/>
    <w:rsid w:val="008663A7"/>
    <w:rsid w:val="008762E7"/>
    <w:rsid w:val="008779B9"/>
    <w:rsid w:val="008834BD"/>
    <w:rsid w:val="0088548C"/>
    <w:rsid w:val="008A1D5A"/>
    <w:rsid w:val="008C4F51"/>
    <w:rsid w:val="008D5527"/>
    <w:rsid w:val="008D6FF8"/>
    <w:rsid w:val="008E24B3"/>
    <w:rsid w:val="00901062"/>
    <w:rsid w:val="0091718A"/>
    <w:rsid w:val="0092015A"/>
    <w:rsid w:val="00920B17"/>
    <w:rsid w:val="00922FC0"/>
    <w:rsid w:val="00925CAF"/>
    <w:rsid w:val="00930209"/>
    <w:rsid w:val="00933585"/>
    <w:rsid w:val="00936A27"/>
    <w:rsid w:val="00937910"/>
    <w:rsid w:val="009452BB"/>
    <w:rsid w:val="009475E9"/>
    <w:rsid w:val="00970B21"/>
    <w:rsid w:val="00980077"/>
    <w:rsid w:val="00980ECE"/>
    <w:rsid w:val="009838E4"/>
    <w:rsid w:val="009933C7"/>
    <w:rsid w:val="00994B99"/>
    <w:rsid w:val="00994DE1"/>
    <w:rsid w:val="00995EE0"/>
    <w:rsid w:val="00996803"/>
    <w:rsid w:val="009A0829"/>
    <w:rsid w:val="009A2967"/>
    <w:rsid w:val="009C6477"/>
    <w:rsid w:val="009E7A91"/>
    <w:rsid w:val="00A02B2E"/>
    <w:rsid w:val="00A055A6"/>
    <w:rsid w:val="00A15001"/>
    <w:rsid w:val="00A16C26"/>
    <w:rsid w:val="00A2101D"/>
    <w:rsid w:val="00A22DC8"/>
    <w:rsid w:val="00A30B37"/>
    <w:rsid w:val="00A31B4F"/>
    <w:rsid w:val="00A33775"/>
    <w:rsid w:val="00A3772D"/>
    <w:rsid w:val="00A44796"/>
    <w:rsid w:val="00A44F14"/>
    <w:rsid w:val="00A52072"/>
    <w:rsid w:val="00A54959"/>
    <w:rsid w:val="00A57653"/>
    <w:rsid w:val="00A721B9"/>
    <w:rsid w:val="00A76BA3"/>
    <w:rsid w:val="00A824E4"/>
    <w:rsid w:val="00A8440C"/>
    <w:rsid w:val="00A866D5"/>
    <w:rsid w:val="00A87B86"/>
    <w:rsid w:val="00A90860"/>
    <w:rsid w:val="00A92132"/>
    <w:rsid w:val="00A94DD5"/>
    <w:rsid w:val="00A953A7"/>
    <w:rsid w:val="00AC2C3A"/>
    <w:rsid w:val="00AC3DAA"/>
    <w:rsid w:val="00AC43B6"/>
    <w:rsid w:val="00AD0575"/>
    <w:rsid w:val="00AD1413"/>
    <w:rsid w:val="00AD54DC"/>
    <w:rsid w:val="00AD7725"/>
    <w:rsid w:val="00B056E6"/>
    <w:rsid w:val="00B15576"/>
    <w:rsid w:val="00B3278B"/>
    <w:rsid w:val="00B51E13"/>
    <w:rsid w:val="00B5288E"/>
    <w:rsid w:val="00B65604"/>
    <w:rsid w:val="00B72F95"/>
    <w:rsid w:val="00B8614D"/>
    <w:rsid w:val="00B930AF"/>
    <w:rsid w:val="00B93240"/>
    <w:rsid w:val="00B97D62"/>
    <w:rsid w:val="00BA4176"/>
    <w:rsid w:val="00BE29A0"/>
    <w:rsid w:val="00BF7224"/>
    <w:rsid w:val="00C05698"/>
    <w:rsid w:val="00C27CAD"/>
    <w:rsid w:val="00C34D6E"/>
    <w:rsid w:val="00C379A9"/>
    <w:rsid w:val="00C37D35"/>
    <w:rsid w:val="00C450B7"/>
    <w:rsid w:val="00CA0A2B"/>
    <w:rsid w:val="00CA48DE"/>
    <w:rsid w:val="00CB16B9"/>
    <w:rsid w:val="00CC4058"/>
    <w:rsid w:val="00CE14BB"/>
    <w:rsid w:val="00CE7876"/>
    <w:rsid w:val="00CF02CE"/>
    <w:rsid w:val="00CF0479"/>
    <w:rsid w:val="00CF4026"/>
    <w:rsid w:val="00CF4E63"/>
    <w:rsid w:val="00CF7470"/>
    <w:rsid w:val="00D10612"/>
    <w:rsid w:val="00D14ADF"/>
    <w:rsid w:val="00D172A2"/>
    <w:rsid w:val="00D2171E"/>
    <w:rsid w:val="00D22AC7"/>
    <w:rsid w:val="00D242DF"/>
    <w:rsid w:val="00D37151"/>
    <w:rsid w:val="00D47035"/>
    <w:rsid w:val="00D672C8"/>
    <w:rsid w:val="00D7323C"/>
    <w:rsid w:val="00D7435D"/>
    <w:rsid w:val="00D97031"/>
    <w:rsid w:val="00DA0723"/>
    <w:rsid w:val="00DC07F4"/>
    <w:rsid w:val="00DC60A3"/>
    <w:rsid w:val="00DD02CF"/>
    <w:rsid w:val="00DE162F"/>
    <w:rsid w:val="00DE78D6"/>
    <w:rsid w:val="00E0070A"/>
    <w:rsid w:val="00E00899"/>
    <w:rsid w:val="00E046D2"/>
    <w:rsid w:val="00E226A7"/>
    <w:rsid w:val="00E435A7"/>
    <w:rsid w:val="00E4427C"/>
    <w:rsid w:val="00E478CF"/>
    <w:rsid w:val="00E63F98"/>
    <w:rsid w:val="00E7187D"/>
    <w:rsid w:val="00EA153C"/>
    <w:rsid w:val="00EA357B"/>
    <w:rsid w:val="00EA7227"/>
    <w:rsid w:val="00EB0EDD"/>
    <w:rsid w:val="00EB373D"/>
    <w:rsid w:val="00EB40A6"/>
    <w:rsid w:val="00EB7C2E"/>
    <w:rsid w:val="00EC7A67"/>
    <w:rsid w:val="00ED13E5"/>
    <w:rsid w:val="00ED221B"/>
    <w:rsid w:val="00EE5248"/>
    <w:rsid w:val="00EF0FC1"/>
    <w:rsid w:val="00EF70CF"/>
    <w:rsid w:val="00F04D8F"/>
    <w:rsid w:val="00F07756"/>
    <w:rsid w:val="00F12489"/>
    <w:rsid w:val="00F12C86"/>
    <w:rsid w:val="00F13CAF"/>
    <w:rsid w:val="00F140B8"/>
    <w:rsid w:val="00F20998"/>
    <w:rsid w:val="00F25704"/>
    <w:rsid w:val="00F3109B"/>
    <w:rsid w:val="00F35437"/>
    <w:rsid w:val="00F36827"/>
    <w:rsid w:val="00F42252"/>
    <w:rsid w:val="00F42F1D"/>
    <w:rsid w:val="00F50FBD"/>
    <w:rsid w:val="00F51C69"/>
    <w:rsid w:val="00F5203C"/>
    <w:rsid w:val="00F53F31"/>
    <w:rsid w:val="00F563FD"/>
    <w:rsid w:val="00F633D8"/>
    <w:rsid w:val="00F64618"/>
    <w:rsid w:val="00F70816"/>
    <w:rsid w:val="00F73109"/>
    <w:rsid w:val="00F80031"/>
    <w:rsid w:val="00F8180D"/>
    <w:rsid w:val="00F852EC"/>
    <w:rsid w:val="00FA1A03"/>
    <w:rsid w:val="00FB124B"/>
    <w:rsid w:val="00FC1D3A"/>
    <w:rsid w:val="00FC34A0"/>
    <w:rsid w:val="00FD75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8A36E"/>
  <w15:docId w15:val="{AEFBE431-25BB-4701-BF41-9F0A31CB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5A"/>
    <w:pPr>
      <w:widowControl w:val="0"/>
      <w:spacing w:after="0" w:line="240" w:lineRule="auto"/>
    </w:pPr>
    <w:rPr>
      <w:rFonts w:ascii="Times New Roman" w:eastAsia="Times New Roman" w:hAnsi="Times New Roman" w:cs="Times New Roman"/>
      <w:snapToGrid w:val="0"/>
      <w:sz w:val="20"/>
      <w:szCs w:val="20"/>
      <w:lang w:val="en-US" w:eastAsia="es-ES"/>
    </w:rPr>
  </w:style>
  <w:style w:type="paragraph" w:styleId="Ttulo1">
    <w:name w:val="heading 1"/>
    <w:basedOn w:val="Normal"/>
    <w:next w:val="Normal"/>
    <w:link w:val="Ttulo1Car"/>
    <w:qFormat/>
    <w:rsid w:val="003E7D0A"/>
    <w:pPr>
      <w:keepNext/>
      <w:widowControl/>
      <w:spacing w:before="240" w:after="60"/>
      <w:outlineLvl w:val="0"/>
    </w:pPr>
    <w:rPr>
      <w:rFonts w:ascii="Arial" w:hAnsi="Arial" w:cs="Arial"/>
      <w:b/>
      <w:bCs/>
      <w:snapToGrid/>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1596"/>
    <w:pPr>
      <w:spacing w:after="0" w:line="240" w:lineRule="auto"/>
    </w:pPr>
  </w:style>
  <w:style w:type="paragraph" w:styleId="Prrafodelista">
    <w:name w:val="List Paragraph"/>
    <w:basedOn w:val="Normal"/>
    <w:uiPriority w:val="34"/>
    <w:qFormat/>
    <w:rsid w:val="00AD0575"/>
    <w:pPr>
      <w:widowControl/>
      <w:spacing w:after="160" w:line="259" w:lineRule="auto"/>
      <w:ind w:left="720"/>
      <w:contextualSpacing/>
    </w:pPr>
    <w:rPr>
      <w:rFonts w:asciiTheme="minorHAnsi" w:eastAsiaTheme="minorHAnsi" w:hAnsiTheme="minorHAnsi" w:cstheme="minorBidi"/>
      <w:snapToGrid/>
      <w:sz w:val="22"/>
      <w:szCs w:val="22"/>
      <w:lang w:val="es-ES" w:eastAsia="en-US"/>
    </w:rPr>
  </w:style>
  <w:style w:type="paragraph" w:styleId="Textodeglobo">
    <w:name w:val="Balloon Text"/>
    <w:basedOn w:val="Normal"/>
    <w:link w:val="TextodegloboCar"/>
    <w:uiPriority w:val="99"/>
    <w:semiHidden/>
    <w:unhideWhenUsed/>
    <w:rsid w:val="004C612E"/>
    <w:pPr>
      <w:widowControl/>
    </w:pPr>
    <w:rPr>
      <w:rFonts w:ascii="Segoe UI" w:eastAsiaTheme="minorHAnsi" w:hAnsi="Segoe UI" w:cs="Segoe UI"/>
      <w:snapToGrid/>
      <w:sz w:val="18"/>
      <w:szCs w:val="18"/>
      <w:lang w:val="es-ES" w:eastAsia="en-US"/>
    </w:rPr>
  </w:style>
  <w:style w:type="character" w:customStyle="1" w:styleId="TextodegloboCar">
    <w:name w:val="Texto de globo Car"/>
    <w:basedOn w:val="Fuentedeprrafopredeter"/>
    <w:link w:val="Textodeglobo"/>
    <w:uiPriority w:val="99"/>
    <w:semiHidden/>
    <w:rsid w:val="004C612E"/>
    <w:rPr>
      <w:rFonts w:ascii="Segoe UI" w:hAnsi="Segoe UI" w:cs="Segoe UI"/>
      <w:sz w:val="18"/>
      <w:szCs w:val="18"/>
    </w:rPr>
  </w:style>
  <w:style w:type="paragraph" w:styleId="Piedepgina">
    <w:name w:val="footer"/>
    <w:basedOn w:val="Normal"/>
    <w:link w:val="PiedepginaCar"/>
    <w:uiPriority w:val="99"/>
    <w:unhideWhenUsed/>
    <w:rsid w:val="00163D66"/>
    <w:pPr>
      <w:widowControl/>
      <w:tabs>
        <w:tab w:val="center" w:pos="4252"/>
        <w:tab w:val="right" w:pos="8504"/>
      </w:tabs>
    </w:pPr>
    <w:rPr>
      <w:rFonts w:ascii="Calibri" w:eastAsia="Calibri" w:hAnsi="Calibri"/>
      <w:snapToGrid/>
      <w:lang w:val="es-ES" w:eastAsia="x-none"/>
    </w:rPr>
  </w:style>
  <w:style w:type="character" w:customStyle="1" w:styleId="PiedepginaCar">
    <w:name w:val="Pie de página Car"/>
    <w:basedOn w:val="Fuentedeprrafopredeter"/>
    <w:link w:val="Piedepgina"/>
    <w:uiPriority w:val="99"/>
    <w:rsid w:val="00163D66"/>
    <w:rPr>
      <w:rFonts w:ascii="Calibri" w:eastAsia="Calibri" w:hAnsi="Calibri" w:cs="Times New Roman"/>
      <w:sz w:val="20"/>
      <w:szCs w:val="20"/>
      <w:lang w:eastAsia="x-none"/>
    </w:rPr>
  </w:style>
  <w:style w:type="character" w:styleId="Hipervnculo">
    <w:name w:val="Hyperlink"/>
    <w:uiPriority w:val="99"/>
    <w:unhideWhenUsed/>
    <w:rsid w:val="00163D66"/>
    <w:rPr>
      <w:color w:val="0000FF"/>
      <w:u w:val="single"/>
    </w:rPr>
  </w:style>
  <w:style w:type="paragraph" w:styleId="Encabezado">
    <w:name w:val="header"/>
    <w:aliases w:val="articulo, Car,h,h8,h9,h10,h18,encabezado"/>
    <w:basedOn w:val="Normal"/>
    <w:link w:val="EncabezadoCar"/>
    <w:unhideWhenUsed/>
    <w:rsid w:val="00163D66"/>
    <w:pPr>
      <w:widowControl/>
      <w:tabs>
        <w:tab w:val="center" w:pos="4419"/>
        <w:tab w:val="right" w:pos="8838"/>
      </w:tabs>
    </w:pPr>
    <w:rPr>
      <w:rFonts w:asciiTheme="minorHAnsi" w:eastAsiaTheme="minorHAnsi" w:hAnsiTheme="minorHAnsi" w:cstheme="minorBidi"/>
      <w:snapToGrid/>
      <w:sz w:val="22"/>
      <w:szCs w:val="22"/>
      <w:lang w:val="es-ES" w:eastAsia="en-US"/>
    </w:rPr>
  </w:style>
  <w:style w:type="character" w:customStyle="1" w:styleId="EncabezadoCar">
    <w:name w:val="Encabezado Car"/>
    <w:aliases w:val="articulo Car, Car Car,h Car,h8 Car,h9 Car,h10 Car,h18 Car,encabezado Car"/>
    <w:basedOn w:val="Fuentedeprrafopredeter"/>
    <w:link w:val="Encabezado"/>
    <w:rsid w:val="00163D66"/>
  </w:style>
  <w:style w:type="character" w:customStyle="1" w:styleId="SinespaciadoCar">
    <w:name w:val="Sin espaciado Car"/>
    <w:link w:val="Sinespaciado"/>
    <w:uiPriority w:val="1"/>
    <w:rsid w:val="00807CED"/>
  </w:style>
  <w:style w:type="character" w:customStyle="1" w:styleId="apple-converted-space">
    <w:name w:val="apple-converted-space"/>
    <w:basedOn w:val="Fuentedeprrafopredeter"/>
    <w:rsid w:val="000B7B62"/>
  </w:style>
  <w:style w:type="character" w:customStyle="1" w:styleId="Ttulo1Car">
    <w:name w:val="Título 1 Car"/>
    <w:basedOn w:val="Fuentedeprrafopredeter"/>
    <w:link w:val="Ttulo1"/>
    <w:rsid w:val="003E7D0A"/>
    <w:rPr>
      <w:rFonts w:ascii="Arial" w:eastAsia="Times New Roman" w:hAnsi="Arial" w:cs="Arial"/>
      <w:b/>
      <w:bCs/>
      <w:kern w:val="32"/>
      <w:sz w:val="32"/>
      <w:szCs w:val="32"/>
      <w:lang w:val="es-ES" w:eastAsia="es-ES"/>
    </w:rPr>
  </w:style>
  <w:style w:type="table" w:styleId="Tablaconcuadrcula">
    <w:name w:val="Table Grid"/>
    <w:basedOn w:val="Tablanormal"/>
    <w:uiPriority w:val="39"/>
    <w:rsid w:val="000F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28CF"/>
    <w:pPr>
      <w:widowControl/>
      <w:spacing w:before="100" w:beforeAutospacing="1" w:after="100" w:afterAutospacing="1"/>
    </w:pPr>
    <w:rPr>
      <w:snapToGrid/>
      <w:sz w:val="24"/>
      <w:szCs w:val="24"/>
      <w:lang w:val="es-CO" w:eastAsia="es-CO"/>
    </w:rPr>
  </w:style>
  <w:style w:type="character" w:styleId="Textoennegrita">
    <w:name w:val="Strong"/>
    <w:basedOn w:val="Fuentedeprrafopredeter"/>
    <w:uiPriority w:val="22"/>
    <w:qFormat/>
    <w:rsid w:val="008228CF"/>
    <w:rPr>
      <w:b/>
      <w:bCs/>
    </w:rPr>
  </w:style>
  <w:style w:type="paragraph" w:customStyle="1" w:styleId="ecxmsonospacing">
    <w:name w:val="ecxmsonospacing"/>
    <w:basedOn w:val="Normal"/>
    <w:rsid w:val="00207089"/>
    <w:pPr>
      <w:widowControl/>
      <w:spacing w:after="324"/>
    </w:pPr>
    <w:rPr>
      <w:snapToGrid/>
      <w:sz w:val="24"/>
      <w:szCs w:val="24"/>
      <w:lang w:val="es-CO" w:eastAsia="es-CO"/>
    </w:rPr>
  </w:style>
  <w:style w:type="character" w:customStyle="1" w:styleId="Cuerpodeltexto">
    <w:name w:val="Cuerpo del texto_"/>
    <w:basedOn w:val="Fuentedeprrafopredeter"/>
    <w:link w:val="Cuerpodeltexto1"/>
    <w:uiPriority w:val="99"/>
    <w:rsid w:val="00207089"/>
    <w:rPr>
      <w:rFonts w:ascii="Arial" w:hAnsi="Arial" w:cs="Arial"/>
      <w:shd w:val="clear" w:color="auto" w:fill="FFFFFF"/>
    </w:rPr>
  </w:style>
  <w:style w:type="paragraph" w:customStyle="1" w:styleId="Cuerpodeltexto1">
    <w:name w:val="Cuerpo del texto1"/>
    <w:basedOn w:val="Normal"/>
    <w:link w:val="Cuerpodeltexto"/>
    <w:uiPriority w:val="99"/>
    <w:rsid w:val="00207089"/>
    <w:pPr>
      <w:shd w:val="clear" w:color="auto" w:fill="FFFFFF"/>
      <w:spacing w:line="256" w:lineRule="exact"/>
      <w:ind w:hanging="360"/>
      <w:jc w:val="both"/>
    </w:pPr>
    <w:rPr>
      <w:rFonts w:ascii="Arial" w:eastAsiaTheme="minorHAnsi" w:hAnsi="Arial" w:cs="Arial"/>
      <w:snapToGrid/>
      <w:sz w:val="22"/>
      <w:szCs w:val="22"/>
      <w:lang w:val="es-CO" w:eastAsia="en-US"/>
    </w:rPr>
  </w:style>
  <w:style w:type="character" w:customStyle="1" w:styleId="UnresolvedMention">
    <w:name w:val="Unresolved Mention"/>
    <w:basedOn w:val="Fuentedeprrafopredeter"/>
    <w:uiPriority w:val="99"/>
    <w:semiHidden/>
    <w:unhideWhenUsed/>
    <w:rsid w:val="00B3278B"/>
    <w:rPr>
      <w:color w:val="605E5C"/>
      <w:shd w:val="clear" w:color="auto" w:fill="E1DFDD"/>
    </w:rPr>
  </w:style>
  <w:style w:type="paragraph" w:styleId="Textonotapie">
    <w:name w:val="footnote text"/>
    <w:basedOn w:val="Normal"/>
    <w:link w:val="TextonotapieCar"/>
    <w:uiPriority w:val="99"/>
    <w:semiHidden/>
    <w:unhideWhenUsed/>
    <w:rsid w:val="00C37D35"/>
  </w:style>
  <w:style w:type="character" w:customStyle="1" w:styleId="TextonotapieCar">
    <w:name w:val="Texto nota pie Car"/>
    <w:basedOn w:val="Fuentedeprrafopredeter"/>
    <w:link w:val="Textonotapie"/>
    <w:uiPriority w:val="99"/>
    <w:semiHidden/>
    <w:rsid w:val="00C37D35"/>
    <w:rPr>
      <w:rFonts w:ascii="Times New Roman" w:eastAsia="Times New Roman" w:hAnsi="Times New Roman" w:cs="Times New Roman"/>
      <w:snapToGrid w:val="0"/>
      <w:sz w:val="20"/>
      <w:szCs w:val="20"/>
      <w:lang w:val="en-US" w:eastAsia="es-ES"/>
    </w:rPr>
  </w:style>
  <w:style w:type="character" w:styleId="Refdenotaalpie">
    <w:name w:val="footnote reference"/>
    <w:basedOn w:val="Fuentedeprrafopredeter"/>
    <w:uiPriority w:val="99"/>
    <w:semiHidden/>
    <w:unhideWhenUsed/>
    <w:rsid w:val="00C37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4582">
      <w:bodyDiv w:val="1"/>
      <w:marLeft w:val="0"/>
      <w:marRight w:val="0"/>
      <w:marTop w:val="0"/>
      <w:marBottom w:val="0"/>
      <w:divBdr>
        <w:top w:val="none" w:sz="0" w:space="0" w:color="auto"/>
        <w:left w:val="none" w:sz="0" w:space="0" w:color="auto"/>
        <w:bottom w:val="none" w:sz="0" w:space="0" w:color="auto"/>
        <w:right w:val="none" w:sz="0" w:space="0" w:color="auto"/>
      </w:divBdr>
    </w:div>
    <w:div w:id="531039409">
      <w:bodyDiv w:val="1"/>
      <w:marLeft w:val="0"/>
      <w:marRight w:val="0"/>
      <w:marTop w:val="0"/>
      <w:marBottom w:val="0"/>
      <w:divBdr>
        <w:top w:val="none" w:sz="0" w:space="0" w:color="auto"/>
        <w:left w:val="none" w:sz="0" w:space="0" w:color="auto"/>
        <w:bottom w:val="none" w:sz="0" w:space="0" w:color="auto"/>
        <w:right w:val="none" w:sz="0" w:space="0" w:color="auto"/>
      </w:divBdr>
    </w:div>
    <w:div w:id="1077559995">
      <w:bodyDiv w:val="1"/>
      <w:marLeft w:val="0"/>
      <w:marRight w:val="0"/>
      <w:marTop w:val="0"/>
      <w:marBottom w:val="0"/>
      <w:divBdr>
        <w:top w:val="none" w:sz="0" w:space="0" w:color="auto"/>
        <w:left w:val="none" w:sz="0" w:space="0" w:color="auto"/>
        <w:bottom w:val="none" w:sz="0" w:space="0" w:color="auto"/>
        <w:right w:val="none" w:sz="0" w:space="0" w:color="auto"/>
      </w:divBdr>
    </w:div>
    <w:div w:id="14819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ima@defensori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ego.ni&#241;o@mininterior.gov.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dat.gov.co" TargetMode="External"/><Relationship Id="rId1" Type="http://schemas.openxmlformats.org/officeDocument/2006/relationships/hyperlink" Target="mailto:gerencia@edat.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473A-312C-474F-94D2-672335D8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2106</Words>
  <Characters>11585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JURIDICA</dc:creator>
  <cp:lastModifiedBy>Liliana Inés Lamprea A.</cp:lastModifiedBy>
  <cp:revision>5</cp:revision>
  <cp:lastPrinted>2020-03-10T20:11:00Z</cp:lastPrinted>
  <dcterms:created xsi:type="dcterms:W3CDTF">2021-07-22T02:03:00Z</dcterms:created>
  <dcterms:modified xsi:type="dcterms:W3CDTF">2022-01-21T18:08:00Z</dcterms:modified>
</cp:coreProperties>
</file>